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8B9FC" w14:textId="41602176" w:rsidR="00DF618D" w:rsidRPr="00841BCD" w:rsidRDefault="00DF618D" w:rsidP="00DF618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633A29" w:rsidRPr="00633A29">
        <w:rPr>
          <w:rFonts w:ascii="Arial" w:eastAsia="SimSun" w:hAnsi="Arial" w:cs="Times New Roman"/>
          <w:b/>
          <w:bCs/>
          <w:sz w:val="24"/>
          <w:szCs w:val="20"/>
          <w:lang w:val="en-GB" w:eastAsia="ja-JP"/>
        </w:rPr>
        <w:t>R4-1809176</w:t>
      </w:r>
    </w:p>
    <w:p w14:paraId="3A23E21F" w14:textId="77777777" w:rsidR="00DF618D" w:rsidRPr="00841BCD" w:rsidRDefault="00DF618D" w:rsidP="00DF618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Montreal, Canada, 2 – 6 July 2018</w:t>
      </w:r>
    </w:p>
    <w:bookmarkEnd w:id="0"/>
    <w:bookmarkEnd w:id="1"/>
    <w:p w14:paraId="6DD9906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E86CB43"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430BA8F" w14:textId="053B214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F7BBC">
        <w:rPr>
          <w:rFonts w:ascii="Arial" w:eastAsia="Calibri" w:hAnsi="Arial" w:cs="Arial"/>
          <w:b/>
          <w:bCs/>
          <w:sz w:val="24"/>
          <w:lang w:val="en-GB"/>
        </w:rPr>
        <w:t>Discussion on how to count carriers in EN-DC</w:t>
      </w:r>
    </w:p>
    <w:p w14:paraId="7C71C508" w14:textId="27AED01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33A29" w:rsidRPr="00633A29">
        <w:rPr>
          <w:rFonts w:ascii="Arial" w:eastAsia="MS Mincho" w:hAnsi="Arial" w:cs="Arial"/>
          <w:b/>
          <w:bCs/>
          <w:sz w:val="24"/>
          <w:szCs w:val="20"/>
          <w:lang w:val="en-GB"/>
        </w:rPr>
        <w:t>5.2.2</w:t>
      </w:r>
    </w:p>
    <w:p w14:paraId="33A0AFE1"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74371">
        <w:rPr>
          <w:rFonts w:ascii="Arial" w:eastAsia="Calibri" w:hAnsi="Arial" w:cs="Arial"/>
          <w:b/>
          <w:bCs/>
          <w:sz w:val="24"/>
          <w:lang w:val="en-GB"/>
        </w:rPr>
        <w:t>Discussion</w:t>
      </w:r>
    </w:p>
    <w:p w14:paraId="36881AD6" w14:textId="1A95E3B9" w:rsidR="00841BCD" w:rsidRDefault="00841BCD" w:rsidP="00A37002">
      <w:pPr>
        <w:pStyle w:val="RAN4H1"/>
      </w:pPr>
      <w:r w:rsidRPr="00AE56B1">
        <w:t>Intro</w:t>
      </w:r>
      <w:r w:rsidRPr="00AE56B1">
        <w:rPr>
          <w:rStyle w:val="RAN4H1Char"/>
        </w:rPr>
        <w:t>ductio</w:t>
      </w:r>
      <w:r w:rsidRPr="00AE56B1">
        <w:t>n</w:t>
      </w:r>
    </w:p>
    <w:p w14:paraId="6660D490" w14:textId="16D390A9" w:rsidR="00DF618D" w:rsidRDefault="00DF618D" w:rsidP="008F7BBC">
      <w:pPr>
        <w:rPr>
          <w:lang w:val="en-GB"/>
        </w:rPr>
      </w:pPr>
      <w:r>
        <w:rPr>
          <w:lang w:val="en-GB"/>
        </w:rPr>
        <w:t xml:space="preserve">RAN4 has discussed how to count the total number of carriers to be monitored in EN-DC, when PCell and PSCell (MN and SN) configure the same </w:t>
      </w:r>
      <w:r w:rsidR="00790F18">
        <w:rPr>
          <w:lang w:val="en-GB"/>
        </w:rPr>
        <w:t xml:space="preserve">NR </w:t>
      </w:r>
      <w:r>
        <w:rPr>
          <w:lang w:val="en-GB"/>
        </w:rPr>
        <w:t>carrier</w:t>
      </w:r>
      <w:r w:rsidR="00790F18">
        <w:rPr>
          <w:lang w:val="en-GB"/>
        </w:rPr>
        <w:t xml:space="preserve"> frequency</w:t>
      </w:r>
      <w:r>
        <w:rPr>
          <w:lang w:val="en-GB"/>
        </w:rPr>
        <w:t xml:space="preserve"> layer to be monitored</w:t>
      </w:r>
      <w:r w:rsidR="00D92FE8">
        <w:rPr>
          <w:lang w:val="en-GB"/>
        </w:rPr>
        <w:t xml:space="preserve"> (measurement object)</w:t>
      </w:r>
      <w:r>
        <w:rPr>
          <w:lang w:val="en-GB"/>
        </w:rPr>
        <w:t xml:space="preserve">. </w:t>
      </w:r>
      <w:r w:rsidR="00D92FE8">
        <w:rPr>
          <w:lang w:val="en-GB"/>
        </w:rPr>
        <w:t xml:space="preserve">As MN and SN separately configure the two MOs, there may be differences in the configurations. </w:t>
      </w:r>
      <w:r>
        <w:rPr>
          <w:lang w:val="en-GB"/>
        </w:rPr>
        <w:t xml:space="preserve">A way forward to solve this issue was agreed in RAN4#86bis meeting in [1] and in RAN4#87 meeting CRs to capture part of the requirement were agreed in [2] and [3]. </w:t>
      </w:r>
    </w:p>
    <w:p w14:paraId="0163649C" w14:textId="4D61512D" w:rsidR="00DF618D" w:rsidRPr="00DF618D" w:rsidRDefault="00DF618D" w:rsidP="008F7BBC">
      <w:pPr>
        <w:rPr>
          <w:lang w:val="en-GB"/>
        </w:rPr>
      </w:pPr>
      <w:r>
        <w:rPr>
          <w:lang w:val="en-GB"/>
        </w:rPr>
        <w:t>In this contribution</w:t>
      </w:r>
      <w:r w:rsidR="00D92FE8">
        <w:rPr>
          <w:lang w:val="en-GB"/>
        </w:rPr>
        <w:t>,</w:t>
      </w:r>
      <w:r>
        <w:rPr>
          <w:lang w:val="en-GB"/>
        </w:rPr>
        <w:t xml:space="preserve"> we continue the discussion to solve how counting the total number is defined in case of differing SMTC configurations and different </w:t>
      </w:r>
      <w:r w:rsidRPr="000F23F4">
        <w:rPr>
          <w:i/>
        </w:rPr>
        <w:t>useServingCellTimingForSync</w:t>
      </w:r>
      <w:r>
        <w:t xml:space="preserve"> indication.</w:t>
      </w:r>
    </w:p>
    <w:p w14:paraId="67369F19" w14:textId="5C311C1A" w:rsidR="00F0099E" w:rsidRDefault="003B659E" w:rsidP="00F0099E">
      <w:pPr>
        <w:pStyle w:val="RAN4H1"/>
      </w:pPr>
      <w:r w:rsidRPr="00AE56B1">
        <w:t>Discussion</w:t>
      </w:r>
    </w:p>
    <w:p w14:paraId="32EC5537" w14:textId="33FD0C05" w:rsidR="00DF618D" w:rsidRDefault="00790F18" w:rsidP="000D55F4">
      <w:pPr>
        <w:rPr>
          <w:lang w:val="en-GB"/>
        </w:rPr>
      </w:pPr>
      <w:r>
        <w:rPr>
          <w:lang w:val="en-GB"/>
        </w:rPr>
        <w:t>In the last meeting it was agreed that the configured NR carrier frequency layers are counted as two, if the MOs configured for this carrier frequency layer have different subcarrier spacing or RSSI measurement resources. It was left open whether the carriers are counted as one or two, in case there are differences in:</w:t>
      </w:r>
    </w:p>
    <w:p w14:paraId="0DC2FD60" w14:textId="5F31BA13" w:rsidR="00790F18" w:rsidRDefault="00790F18" w:rsidP="00790F18">
      <w:pPr>
        <w:pStyle w:val="ListParagraph"/>
        <w:numPr>
          <w:ilvl w:val="0"/>
          <w:numId w:val="29"/>
        </w:numPr>
        <w:rPr>
          <w:lang w:val="en-GB"/>
        </w:rPr>
      </w:pPr>
      <w:r>
        <w:rPr>
          <w:lang w:val="en-GB"/>
        </w:rPr>
        <w:t>SMTC configuration</w:t>
      </w:r>
    </w:p>
    <w:p w14:paraId="11BC4319" w14:textId="0FA13D92" w:rsidR="00790F18" w:rsidRPr="00790F18" w:rsidRDefault="00790F18" w:rsidP="00790F18">
      <w:pPr>
        <w:pStyle w:val="ListParagraph"/>
        <w:numPr>
          <w:ilvl w:val="0"/>
          <w:numId w:val="29"/>
        </w:numPr>
        <w:rPr>
          <w:lang w:val="en-GB"/>
        </w:rPr>
      </w:pPr>
      <w:r w:rsidRPr="000F23F4">
        <w:rPr>
          <w:i/>
        </w:rPr>
        <w:t>useServingCellTimingForSync</w:t>
      </w:r>
      <w:r>
        <w:t xml:space="preserve"> indication</w:t>
      </w:r>
    </w:p>
    <w:p w14:paraId="720188EA" w14:textId="5EA1645A" w:rsidR="00790F18" w:rsidRPr="00790F18" w:rsidRDefault="00790F18" w:rsidP="00790F18">
      <w:pPr>
        <w:rPr>
          <w:lang w:val="en-GB"/>
        </w:rPr>
      </w:pPr>
      <w:r>
        <w:rPr>
          <w:lang w:val="en-GB"/>
        </w:rPr>
        <w:t xml:space="preserve">Requirements for maximum allowed layers for multiple monitoring as defined in 36.133 are </w:t>
      </w:r>
      <w:r w:rsidR="00A47DEC">
        <w:rPr>
          <w:lang w:val="en-GB"/>
        </w:rPr>
        <w:t xml:space="preserve">currently </w:t>
      </w:r>
      <w:r>
        <w:rPr>
          <w:lang w:val="en-GB"/>
        </w:rPr>
        <w:t>the following:</w:t>
      </w:r>
    </w:p>
    <w:p w14:paraId="24C0DD52" w14:textId="77777777" w:rsidR="00DF618D" w:rsidRPr="001D64E4" w:rsidRDefault="00DF618D" w:rsidP="00790F18">
      <w:pPr>
        <w:keepNext/>
        <w:keepLines/>
        <w:pBdr>
          <w:top w:val="single" w:sz="4" w:space="1" w:color="auto"/>
          <w:left w:val="single" w:sz="4" w:space="4" w:color="auto"/>
          <w:bottom w:val="single" w:sz="4" w:space="1" w:color="auto"/>
          <w:right w:val="single" w:sz="4" w:space="4" w:color="auto"/>
        </w:pBdr>
        <w:spacing w:before="120"/>
        <w:ind w:left="2705" w:hanging="1985"/>
        <w:rPr>
          <w:rFonts w:ascii="Arial" w:eastAsia="SimSun" w:hAnsi="Arial"/>
        </w:rPr>
      </w:pPr>
      <w:r w:rsidRPr="001D64E4">
        <w:rPr>
          <w:rFonts w:ascii="Arial" w:eastAsia="SimSun" w:hAnsi="Arial"/>
        </w:rPr>
        <w:t>8.1.2.1.1b.1 Maximum allowed layers for multiple monitoring for UE in NSA operation</w:t>
      </w:r>
    </w:p>
    <w:p w14:paraId="34060C43" w14:textId="77777777" w:rsidR="00790F18" w:rsidRDefault="00DF618D" w:rsidP="00790F18">
      <w:pPr>
        <w:pBdr>
          <w:top w:val="single" w:sz="4" w:space="1" w:color="auto"/>
          <w:left w:val="single" w:sz="4" w:space="4" w:color="auto"/>
          <w:bottom w:val="single" w:sz="4" w:space="1" w:color="auto"/>
          <w:right w:val="single" w:sz="4" w:space="4" w:color="auto"/>
        </w:pBdr>
        <w:ind w:left="720"/>
      </w:pPr>
      <w:bookmarkStart w:id="3" w:name="_Hlk499830818"/>
      <w:r w:rsidRPr="001D64E4">
        <w:t>The UE configured with NR PSCell shall be capable of monitoring at least per RAT group:</w:t>
      </w:r>
    </w:p>
    <w:p w14:paraId="3760520E" w14:textId="77777777" w:rsidR="00790F18" w:rsidRDefault="00DF618D" w:rsidP="00790F18">
      <w:pPr>
        <w:pBdr>
          <w:top w:val="single" w:sz="4" w:space="1" w:color="auto"/>
          <w:left w:val="single" w:sz="4" w:space="4" w:color="auto"/>
          <w:bottom w:val="single" w:sz="4" w:space="1" w:color="auto"/>
          <w:right w:val="single" w:sz="4" w:space="4" w:color="auto"/>
        </w:pBdr>
        <w:ind w:left="720"/>
        <w:rPr>
          <w:rFonts w:eastAsia="SimSun"/>
        </w:rPr>
      </w:pPr>
      <w:r w:rsidRPr="001D64E4">
        <w:rPr>
          <w:rFonts w:eastAsia="SimSun"/>
        </w:rPr>
        <w:t>-</w:t>
      </w:r>
      <w:r w:rsidRPr="001D64E4">
        <w:rPr>
          <w:rFonts w:eastAsia="SimSun"/>
        </w:rPr>
        <w:tab/>
        <w:t>Depending on UE capability, [6] FDD E-UTRA inter-frequency carriers configured by PCell, and</w:t>
      </w:r>
    </w:p>
    <w:p w14:paraId="558AD636" w14:textId="77777777" w:rsidR="00790F18" w:rsidRDefault="00DF618D" w:rsidP="00790F18">
      <w:pPr>
        <w:pBdr>
          <w:top w:val="single" w:sz="4" w:space="1" w:color="auto"/>
          <w:left w:val="single" w:sz="4" w:space="4" w:color="auto"/>
          <w:bottom w:val="single" w:sz="4" w:space="1" w:color="auto"/>
          <w:right w:val="single" w:sz="4" w:space="4" w:color="auto"/>
        </w:pBdr>
        <w:ind w:left="720"/>
        <w:rPr>
          <w:rFonts w:eastAsia="SimSun"/>
        </w:rPr>
      </w:pPr>
      <w:r w:rsidRPr="001D64E4">
        <w:rPr>
          <w:rFonts w:eastAsia="SimSun"/>
        </w:rPr>
        <w:t>-</w:t>
      </w:r>
      <w:r w:rsidRPr="001D64E4">
        <w:rPr>
          <w:rFonts w:eastAsia="SimSun"/>
        </w:rPr>
        <w:tab/>
        <w:t>Depending on UE capability, [6] TDD E-UTRA inter-frequency carriers configured by PCell, and</w:t>
      </w:r>
    </w:p>
    <w:p w14:paraId="05DFCF05" w14:textId="77777777" w:rsidR="00790F18" w:rsidRDefault="00DF618D" w:rsidP="00790F18">
      <w:pPr>
        <w:pBdr>
          <w:top w:val="single" w:sz="4" w:space="1" w:color="auto"/>
          <w:left w:val="single" w:sz="4" w:space="4" w:color="auto"/>
          <w:bottom w:val="single" w:sz="4" w:space="1" w:color="auto"/>
          <w:right w:val="single" w:sz="4" w:space="4" w:color="auto"/>
        </w:pBdr>
        <w:ind w:left="720"/>
      </w:pPr>
      <w:r w:rsidRPr="001D64E4">
        <w:t>-</w:t>
      </w:r>
      <w:r w:rsidRPr="001D64E4">
        <w:tab/>
        <w:t>Depending on UE capability, [7] NR inter-RAT carriers configured by PCell, and</w:t>
      </w:r>
    </w:p>
    <w:p w14:paraId="6479BF30" w14:textId="77777777" w:rsidR="00790F18" w:rsidRDefault="00DF618D" w:rsidP="00790F18">
      <w:pPr>
        <w:pBdr>
          <w:top w:val="single" w:sz="4" w:space="1" w:color="auto"/>
          <w:left w:val="single" w:sz="4" w:space="4" w:color="auto"/>
          <w:bottom w:val="single" w:sz="4" w:space="1" w:color="auto"/>
          <w:right w:val="single" w:sz="4" w:space="4" w:color="auto"/>
        </w:pBdr>
        <w:ind w:left="720"/>
      </w:pPr>
      <w:r w:rsidRPr="001D64E4">
        <w:t>-</w:t>
      </w:r>
      <w:r w:rsidRPr="001D64E4">
        <w:tab/>
        <w:t>Depending on UE capability, [7] NR inter-frequency carriers configured by NR PSCell [50].</w:t>
      </w:r>
    </w:p>
    <w:p w14:paraId="35A8C437" w14:textId="77777777" w:rsidR="00790F18" w:rsidRDefault="00DF618D" w:rsidP="00790F18">
      <w:pPr>
        <w:pBdr>
          <w:top w:val="single" w:sz="4" w:space="1" w:color="auto"/>
          <w:left w:val="single" w:sz="4" w:space="4" w:color="auto"/>
          <w:bottom w:val="single" w:sz="4" w:space="1" w:color="auto"/>
          <w:right w:val="single" w:sz="4" w:space="4" w:color="auto"/>
        </w:pBdr>
        <w:ind w:left="720"/>
      </w:pPr>
      <w:r w:rsidRPr="001D64E4">
        <w:t>-</w:t>
      </w:r>
      <w:r w:rsidRPr="001D64E4">
        <w:tab/>
        <w:t>Depending on UE capability, [3] FDD UTRA carriers, and</w:t>
      </w:r>
    </w:p>
    <w:p w14:paraId="151DF298" w14:textId="77777777" w:rsidR="00790F18" w:rsidRDefault="00DF618D" w:rsidP="00790F18">
      <w:pPr>
        <w:pBdr>
          <w:top w:val="single" w:sz="4" w:space="1" w:color="auto"/>
          <w:left w:val="single" w:sz="4" w:space="4" w:color="auto"/>
          <w:bottom w:val="single" w:sz="4" w:space="1" w:color="auto"/>
          <w:right w:val="single" w:sz="4" w:space="4" w:color="auto"/>
        </w:pBdr>
        <w:ind w:left="720"/>
      </w:pPr>
      <w:r w:rsidRPr="001D64E4">
        <w:t>-</w:t>
      </w:r>
      <w:r w:rsidRPr="001D64E4">
        <w:tab/>
        <w:t>Depending on UE capability, [3] TDD UTRA carriers, and</w:t>
      </w:r>
    </w:p>
    <w:p w14:paraId="79C364D0" w14:textId="77777777" w:rsidR="00790F18" w:rsidRDefault="00DF618D" w:rsidP="00790F18">
      <w:pPr>
        <w:pBdr>
          <w:top w:val="single" w:sz="4" w:space="1" w:color="auto"/>
          <w:left w:val="single" w:sz="4" w:space="4" w:color="auto"/>
          <w:bottom w:val="single" w:sz="4" w:space="1" w:color="auto"/>
          <w:right w:val="single" w:sz="4" w:space="4" w:color="auto"/>
        </w:pBdr>
        <w:ind w:left="720"/>
      </w:pPr>
      <w:r w:rsidRPr="001D64E4">
        <w:t>-</w:t>
      </w:r>
      <w:r w:rsidRPr="001D64E4">
        <w:tab/>
        <w:t>Depending on UE capability, [32] GSM carriers (one GSM layer corresponds to 32 carriers), and</w:t>
      </w:r>
      <w:bookmarkEnd w:id="3"/>
    </w:p>
    <w:p w14:paraId="48B145E3" w14:textId="7C984CB3" w:rsidR="00DF618D" w:rsidRPr="00790F18" w:rsidRDefault="00DF618D" w:rsidP="00790F18">
      <w:pPr>
        <w:pBdr>
          <w:top w:val="single" w:sz="4" w:space="1" w:color="auto"/>
          <w:left w:val="single" w:sz="4" w:space="4" w:color="auto"/>
          <w:bottom w:val="single" w:sz="4" w:space="1" w:color="auto"/>
          <w:right w:val="single" w:sz="4" w:space="4" w:color="auto"/>
        </w:pBdr>
        <w:ind w:left="720"/>
      </w:pPr>
      <w:r w:rsidRPr="001D64E4">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r>
        <w:rPr>
          <w:iCs/>
        </w:rPr>
        <w:t xml:space="preserve"> </w:t>
      </w:r>
    </w:p>
    <w:p w14:paraId="1D1E41E2" w14:textId="77777777" w:rsidR="00790F18" w:rsidRDefault="00DF618D" w:rsidP="00790F18">
      <w:pPr>
        <w:pBdr>
          <w:top w:val="single" w:sz="4" w:space="1" w:color="auto"/>
          <w:left w:val="single" w:sz="4" w:space="4" w:color="auto"/>
          <w:bottom w:val="single" w:sz="4" w:space="1" w:color="auto"/>
          <w:right w:val="single" w:sz="4" w:space="4" w:color="auto"/>
        </w:pBdr>
        <w:ind w:left="720"/>
        <w:rPr>
          <w:iCs/>
        </w:rPr>
      </w:pPr>
      <w:r w:rsidRPr="001D64E4">
        <w:rPr>
          <w:iCs/>
        </w:rPr>
        <w:t>The UE shall be capable of monitoring a total of at least [7] effective NR carrier frequency layers configured by PCell and NR PSCell.</w:t>
      </w:r>
    </w:p>
    <w:p w14:paraId="60EAF5B6" w14:textId="6E005087" w:rsidR="00DF618D" w:rsidRPr="001D64E4" w:rsidRDefault="00DF618D" w:rsidP="00790F18">
      <w:pPr>
        <w:pBdr>
          <w:top w:val="single" w:sz="4" w:space="1" w:color="auto"/>
          <w:left w:val="single" w:sz="4" w:space="4" w:color="auto"/>
          <w:bottom w:val="single" w:sz="4" w:space="1" w:color="auto"/>
          <w:right w:val="single" w:sz="4" w:space="4" w:color="auto"/>
        </w:pBdr>
        <w:ind w:left="720"/>
      </w:pPr>
      <w:r w:rsidRPr="001D64E4">
        <w:rPr>
          <w:iCs/>
        </w:rPr>
        <w:t>Note</w:t>
      </w:r>
      <w:r>
        <w:rPr>
          <w:iCs/>
        </w:rPr>
        <w:t xml:space="preserve"> 1</w:t>
      </w:r>
      <w:r w:rsidRPr="001D64E4">
        <w:rPr>
          <w:iCs/>
        </w:rPr>
        <w:t>:</w:t>
      </w:r>
      <w:r w:rsidRPr="001D64E4">
        <w:rPr>
          <w:iCs/>
        </w:rPr>
        <w:tab/>
      </w:r>
      <w:r w:rsidRPr="001D64E4">
        <w:rPr>
          <w:rFonts w:eastAsia="SimSun"/>
        </w:rPr>
        <w:t>The EN-DC capable UE configured with NR PSCell shall fulfil the requirements defined in only one of Section 8.2.1.1b.1 and Section 9.1.3.2 of TS 38.133</w:t>
      </w:r>
      <w:r w:rsidRPr="001D64E4">
        <w:rPr>
          <w:rFonts w:eastAsia="SimSun" w:cs="v4.2.0"/>
        </w:rPr>
        <w:t xml:space="preserve"> [50</w:t>
      </w:r>
      <w:r w:rsidRPr="001D64E4">
        <w:rPr>
          <w:rFonts w:eastAsia="SimSun"/>
        </w:rPr>
        <w:t>].</w:t>
      </w:r>
    </w:p>
    <w:p w14:paraId="30E120A8" w14:textId="77777777" w:rsidR="00DF618D" w:rsidRPr="00790F18" w:rsidRDefault="00DF618D" w:rsidP="00790F18">
      <w:pPr>
        <w:pStyle w:val="NO"/>
        <w:pBdr>
          <w:top w:val="single" w:sz="4" w:space="1" w:color="auto"/>
          <w:left w:val="single" w:sz="4" w:space="4" w:color="auto"/>
          <w:bottom w:val="single" w:sz="4" w:space="1" w:color="auto"/>
          <w:right w:val="single" w:sz="4" w:space="4" w:color="auto"/>
        </w:pBdr>
        <w:ind w:left="1855"/>
        <w:rPr>
          <w:color w:val="FF0000"/>
        </w:rPr>
      </w:pPr>
      <w:r w:rsidRPr="00790F18">
        <w:rPr>
          <w:color w:val="FF0000"/>
        </w:rPr>
        <w:lastRenderedPageBreak/>
        <w:t>Note 2:</w:t>
      </w:r>
      <w:r w:rsidRPr="00790F18">
        <w:rPr>
          <w:color w:val="FF0000"/>
        </w:rPr>
        <w:tab/>
        <w:t>When PCell and NR PSCell configure the same NR carrier frequency layer to be monitored by the UE, this layer shall be counted only once to the total number of effective carrier frequency layers, unless the configured NR carrier frequency layers to be monitored have different subcarrier spacing or different RSSI measurement resources.</w:t>
      </w:r>
    </w:p>
    <w:p w14:paraId="47AEA931" w14:textId="77777777" w:rsidR="00DF618D" w:rsidRPr="00790F18" w:rsidRDefault="00DF618D" w:rsidP="00790F18">
      <w:pPr>
        <w:pStyle w:val="NO"/>
        <w:pBdr>
          <w:top w:val="single" w:sz="4" w:space="1" w:color="auto"/>
          <w:left w:val="single" w:sz="4" w:space="4" w:color="auto"/>
          <w:bottom w:val="single" w:sz="4" w:space="1" w:color="auto"/>
          <w:right w:val="single" w:sz="4" w:space="4" w:color="auto"/>
        </w:pBdr>
        <w:ind w:left="1855"/>
        <w:rPr>
          <w:i/>
          <w:color w:val="FF0000"/>
        </w:rPr>
      </w:pPr>
      <w:r w:rsidRPr="00790F18">
        <w:rPr>
          <w:i/>
          <w:color w:val="FF0000"/>
        </w:rPr>
        <w:t>Editor’s note: FFS when the PCell and NR PSCell configure the same NR carrier frequency layer to be monitored, whether this layer shall be counted only once under the condition that the UE is configured with differences in SMTC configurations or different useServingCellTimingForSync indications.</w:t>
      </w:r>
    </w:p>
    <w:p w14:paraId="23483909" w14:textId="0EDAA3B1" w:rsidR="00DF618D" w:rsidRDefault="00F76E90" w:rsidP="000D55F4">
      <w:pPr>
        <w:rPr>
          <w:lang w:val="en-GB"/>
        </w:rPr>
      </w:pPr>
      <w:r>
        <w:rPr>
          <w:lang w:val="en-GB"/>
        </w:rPr>
        <w:t xml:space="preserve">As discussed in the previous meeting, two MOs for the same carrier frequency layer should be counted as two carriers if additional measurement efforts are needed. Based on the discussions it was not completely clear what an additional </w:t>
      </w:r>
      <w:r w:rsidR="00A47DEC">
        <w:rPr>
          <w:lang w:val="en-GB"/>
        </w:rPr>
        <w:t xml:space="preserve">measurement </w:t>
      </w:r>
      <w:r>
        <w:rPr>
          <w:lang w:val="en-GB"/>
        </w:rPr>
        <w:t>effort means, but i</w:t>
      </w:r>
      <w:r w:rsidR="00790F18">
        <w:rPr>
          <w:lang w:val="en-GB"/>
        </w:rPr>
        <w:t>n the following we analyse the two remaining parameters separately.</w:t>
      </w:r>
    </w:p>
    <w:p w14:paraId="2D74AE11" w14:textId="2BDBFEA3" w:rsidR="00790F18" w:rsidRPr="00790F18" w:rsidRDefault="00790F18" w:rsidP="00790F18">
      <w:pPr>
        <w:pStyle w:val="RAN4H2"/>
        <w:rPr>
          <w:lang w:val="en-GB"/>
        </w:rPr>
      </w:pPr>
      <w:r>
        <w:t xml:space="preserve">Different </w:t>
      </w:r>
      <w:r w:rsidRPr="00790F18">
        <w:rPr>
          <w:i/>
        </w:rPr>
        <w:t>useServingCellTimingForSync</w:t>
      </w:r>
      <w:r>
        <w:t xml:space="preserve"> indication</w:t>
      </w:r>
    </w:p>
    <w:p w14:paraId="340607D7" w14:textId="47D6336D" w:rsidR="000312A1" w:rsidRDefault="000312A1" w:rsidP="000D55F4">
      <w:pPr>
        <w:rPr>
          <w:color w:val="808080"/>
        </w:rPr>
      </w:pPr>
      <w:r>
        <w:rPr>
          <w:lang w:eastAsia="ja-JP"/>
        </w:rPr>
        <w:t xml:space="preserve">The definition of useServingCellTimingForSync is the </w:t>
      </w:r>
      <w:r w:rsidRPr="000312A1">
        <w:rPr>
          <w:lang w:eastAsia="ja-JP"/>
        </w:rPr>
        <w:t xml:space="preserve">following: </w:t>
      </w:r>
      <w:r w:rsidRPr="00DB3A00">
        <w:rPr>
          <w:i/>
        </w:rPr>
        <w:t>Indicates whether the UE can utilize serving cell timing to derive the index of SS block transmitted by neighbour cell.</w:t>
      </w:r>
      <w:r w:rsidRPr="000312A1">
        <w:t xml:space="preserve"> [TS 38.331]</w:t>
      </w:r>
    </w:p>
    <w:p w14:paraId="6EE45ED9" w14:textId="738A7AEC" w:rsidR="00790F18" w:rsidRDefault="0048451A" w:rsidP="000D55F4">
      <w:pPr>
        <w:rPr>
          <w:lang w:val="en-GB"/>
        </w:rPr>
      </w:pPr>
      <w:r>
        <w:rPr>
          <w:lang w:eastAsia="ja-JP"/>
        </w:rPr>
        <w:t xml:space="preserve">The MO can be synchronized to either MN or SN. It is not clear </w:t>
      </w:r>
      <w:r w:rsidR="00A47DEC">
        <w:rPr>
          <w:lang w:eastAsia="ja-JP"/>
        </w:rPr>
        <w:t xml:space="preserve">from our point of view </w:t>
      </w:r>
      <w:r>
        <w:rPr>
          <w:lang w:eastAsia="ja-JP"/>
        </w:rPr>
        <w:t xml:space="preserve">how this condition is relevant as it does not affect whether the UE can perform the measurement </w:t>
      </w:r>
      <w:r w:rsidR="00BC625B">
        <w:rPr>
          <w:lang w:eastAsia="ja-JP"/>
        </w:rPr>
        <w:t>of the two MOs simultaneously. In our view t</w:t>
      </w:r>
      <w:r>
        <w:rPr>
          <w:lang w:eastAsia="ja-JP"/>
        </w:rPr>
        <w:t xml:space="preserve">his parameter can be different without affecting the UE measurement effort, and </w:t>
      </w:r>
      <w:r w:rsidR="00BC625B">
        <w:rPr>
          <w:lang w:eastAsia="ja-JP"/>
        </w:rPr>
        <w:t xml:space="preserve">therefore </w:t>
      </w:r>
      <w:r>
        <w:rPr>
          <w:lang w:eastAsia="ja-JP"/>
        </w:rPr>
        <w:t>the two MOs can be counted as one.</w:t>
      </w:r>
    </w:p>
    <w:p w14:paraId="74D73EBA" w14:textId="241472CE" w:rsidR="00DF618D" w:rsidRDefault="0048451A" w:rsidP="0048451A">
      <w:pPr>
        <w:pStyle w:val="RAN4proposal"/>
      </w:pPr>
      <w:r>
        <w:rPr>
          <w:lang w:val="en-GB"/>
        </w:rPr>
        <w:t xml:space="preserve">When MN and SN configure MOs to the same carrier frequency layer with different </w:t>
      </w:r>
      <w:r w:rsidRPr="00790F18">
        <w:rPr>
          <w:i/>
        </w:rPr>
        <w:t>useServingCellTimingForSync</w:t>
      </w:r>
      <w:r>
        <w:t xml:space="preserve"> indication, the two MOs are counted as one.</w:t>
      </w:r>
    </w:p>
    <w:p w14:paraId="3F850228" w14:textId="26013266" w:rsidR="0048451A" w:rsidRDefault="0048451A" w:rsidP="0048451A">
      <w:pPr>
        <w:pStyle w:val="RAN4H2"/>
      </w:pPr>
      <w:r>
        <w:t>Differences in SMTC configurations</w:t>
      </w:r>
    </w:p>
    <w:p w14:paraId="4A1F1302" w14:textId="584A0D30" w:rsidR="00331A52" w:rsidRDefault="001944BE" w:rsidP="000D55F4">
      <w:pPr>
        <w:rPr>
          <w:lang w:val="en-GB"/>
        </w:rPr>
      </w:pPr>
      <w:r>
        <w:rPr>
          <w:lang w:val="en-GB"/>
        </w:rPr>
        <w:t>As discussed in our contribution in the previous meeting [</w:t>
      </w:r>
      <w:r w:rsidR="0048451A">
        <w:rPr>
          <w:lang w:val="en-GB"/>
        </w:rPr>
        <w:t>4</w:t>
      </w:r>
      <w:r>
        <w:rPr>
          <w:lang w:val="en-GB"/>
        </w:rPr>
        <w:t>]</w:t>
      </w:r>
      <w:r w:rsidR="007D2DC1">
        <w:rPr>
          <w:lang w:val="en-GB"/>
        </w:rPr>
        <w:t xml:space="preserve">, </w:t>
      </w:r>
      <w:r w:rsidR="0048451A">
        <w:rPr>
          <w:lang w:val="en-GB"/>
        </w:rPr>
        <w:t>we think that different SMTC configurations do not necessarily mean that the UE cannot measure the two MOs as one</w:t>
      </w:r>
      <w:r w:rsidR="007D2DC1">
        <w:rPr>
          <w:lang w:val="en-GB"/>
        </w:rPr>
        <w:t xml:space="preserve">. </w:t>
      </w:r>
    </w:p>
    <w:p w14:paraId="44C5E9AD" w14:textId="2969777F" w:rsidR="00DD44E7" w:rsidRDefault="00DD44E7" w:rsidP="000D55F4">
      <w:pPr>
        <w:rPr>
          <w:lang w:val="en-GB"/>
        </w:rPr>
      </w:pPr>
      <w:r>
        <w:rPr>
          <w:lang w:val="en-GB"/>
        </w:rPr>
        <w:t xml:space="preserve">Differences in SMTC configurations </w:t>
      </w:r>
      <w:r w:rsidR="00D92FE8">
        <w:rPr>
          <w:lang w:val="en-GB"/>
        </w:rPr>
        <w:t xml:space="preserve">for the MOs configured by MN and SN </w:t>
      </w:r>
      <w:r>
        <w:rPr>
          <w:lang w:val="en-GB"/>
        </w:rPr>
        <w:t>may occur in:</w:t>
      </w:r>
    </w:p>
    <w:p w14:paraId="78F805D3" w14:textId="558043BA" w:rsidR="00DD44E7" w:rsidRDefault="00DD44E7" w:rsidP="00DD44E7">
      <w:pPr>
        <w:pStyle w:val="ListParagraph"/>
        <w:numPr>
          <w:ilvl w:val="0"/>
          <w:numId w:val="29"/>
        </w:numPr>
        <w:rPr>
          <w:lang w:val="en-GB"/>
        </w:rPr>
      </w:pPr>
      <w:r>
        <w:rPr>
          <w:lang w:val="en-GB"/>
        </w:rPr>
        <w:t>SMTC duration</w:t>
      </w:r>
      <w:r w:rsidR="00A47DEC">
        <w:rPr>
          <w:lang w:val="en-GB"/>
        </w:rPr>
        <w:t xml:space="preserve"> (Figure 1)</w:t>
      </w:r>
    </w:p>
    <w:p w14:paraId="7FEEEC17" w14:textId="39A74998" w:rsidR="00DD44E7" w:rsidRDefault="00DD44E7" w:rsidP="00DD44E7">
      <w:pPr>
        <w:pStyle w:val="ListParagraph"/>
        <w:numPr>
          <w:ilvl w:val="0"/>
          <w:numId w:val="29"/>
        </w:numPr>
        <w:rPr>
          <w:lang w:val="en-GB"/>
        </w:rPr>
      </w:pPr>
      <w:r>
        <w:rPr>
          <w:lang w:val="en-GB"/>
        </w:rPr>
        <w:t>SMTC periodicity</w:t>
      </w:r>
      <w:r w:rsidR="00A47DEC">
        <w:rPr>
          <w:lang w:val="en-GB"/>
        </w:rPr>
        <w:t xml:space="preserve"> (Figure 2)</w:t>
      </w:r>
    </w:p>
    <w:p w14:paraId="6EA4B3BD" w14:textId="71CB843A" w:rsidR="00A47DEC" w:rsidRPr="00A47DEC" w:rsidRDefault="00DD44E7" w:rsidP="00A47DEC">
      <w:pPr>
        <w:pStyle w:val="ListParagraph"/>
        <w:numPr>
          <w:ilvl w:val="0"/>
          <w:numId w:val="29"/>
        </w:numPr>
        <w:rPr>
          <w:lang w:val="en-GB"/>
        </w:rPr>
      </w:pPr>
      <w:r>
        <w:rPr>
          <w:lang w:val="en-GB"/>
        </w:rPr>
        <w:t>SMTC offset</w:t>
      </w:r>
      <w:r w:rsidR="00A47DEC">
        <w:rPr>
          <w:lang w:val="en-GB"/>
        </w:rPr>
        <w:t xml:space="preserve"> (Figure 3)</w:t>
      </w:r>
    </w:p>
    <w:p w14:paraId="740782CA" w14:textId="77777777" w:rsidR="00A47DEC" w:rsidRDefault="00A47DEC" w:rsidP="00A47DEC">
      <w:pPr>
        <w:keepNext/>
      </w:pPr>
      <w:r w:rsidRPr="00152507">
        <w:rPr>
          <w:noProof/>
        </w:rPr>
        <w:drawing>
          <wp:inline distT="0" distB="0" distL="0" distR="0" wp14:anchorId="0785A000" wp14:editId="2C57DB7F">
            <wp:extent cx="3886200" cy="5583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8860" cy="584573"/>
                    </a:xfrm>
                    <a:prstGeom prst="rect">
                      <a:avLst/>
                    </a:prstGeom>
                    <a:noFill/>
                    <a:ln>
                      <a:noFill/>
                    </a:ln>
                  </pic:spPr>
                </pic:pic>
              </a:graphicData>
            </a:graphic>
          </wp:inline>
        </w:drawing>
      </w:r>
    </w:p>
    <w:p w14:paraId="5F3175EB" w14:textId="7D1C0F94" w:rsidR="00A47DEC" w:rsidRDefault="00A47DEC" w:rsidP="00A47DEC">
      <w:pPr>
        <w:pStyle w:val="Caption"/>
        <w:jc w:val="left"/>
      </w:pPr>
      <w:r>
        <w:t xml:space="preserve">Figure </w:t>
      </w:r>
      <w:fldSimple w:instr=" SEQ Figure \* ARABIC ">
        <w:r>
          <w:rPr>
            <w:noProof/>
          </w:rPr>
          <w:t>1</w:t>
        </w:r>
      </w:fldSimple>
      <w:r>
        <w:t xml:space="preserve"> Different SMTC duration.</w:t>
      </w:r>
    </w:p>
    <w:p w14:paraId="388E997A" w14:textId="77777777" w:rsidR="00A47DEC" w:rsidRPr="00A47DEC" w:rsidRDefault="00A47DEC" w:rsidP="00A47DEC"/>
    <w:p w14:paraId="63A24BF0" w14:textId="77777777" w:rsidR="00A47DEC" w:rsidRDefault="00A47DEC" w:rsidP="00A47DEC">
      <w:pPr>
        <w:keepNext/>
      </w:pPr>
      <w:r w:rsidRPr="00152507">
        <w:rPr>
          <w:noProof/>
        </w:rPr>
        <w:drawing>
          <wp:inline distT="0" distB="0" distL="0" distR="0" wp14:anchorId="3DF47330" wp14:editId="65F3C084">
            <wp:extent cx="6113145" cy="5115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145" cy="511539"/>
                    </a:xfrm>
                    <a:prstGeom prst="rect">
                      <a:avLst/>
                    </a:prstGeom>
                    <a:noFill/>
                    <a:ln>
                      <a:noFill/>
                    </a:ln>
                  </pic:spPr>
                </pic:pic>
              </a:graphicData>
            </a:graphic>
          </wp:inline>
        </w:drawing>
      </w:r>
    </w:p>
    <w:p w14:paraId="68318A65" w14:textId="77777777" w:rsidR="00A47DEC" w:rsidRDefault="00A47DEC" w:rsidP="00A47DEC">
      <w:pPr>
        <w:pStyle w:val="Caption"/>
        <w:jc w:val="left"/>
      </w:pPr>
      <w:r>
        <w:t xml:space="preserve">Figure </w:t>
      </w:r>
      <w:fldSimple w:instr=" SEQ Figure \* ARABIC ">
        <w:r>
          <w:rPr>
            <w:noProof/>
          </w:rPr>
          <w:t>2</w:t>
        </w:r>
      </w:fldSimple>
      <w:r>
        <w:t xml:space="preserve"> different SMTC periodicity</w:t>
      </w:r>
    </w:p>
    <w:p w14:paraId="17B6D42F" w14:textId="51A2A8C6" w:rsidR="00A47DEC" w:rsidRPr="00A47DEC" w:rsidRDefault="00A47DEC" w:rsidP="00A47DEC">
      <w:pPr>
        <w:pStyle w:val="Caption"/>
        <w:jc w:val="left"/>
        <w:rPr>
          <w:lang w:val="en-GB"/>
        </w:rPr>
      </w:pPr>
      <w:r w:rsidRPr="00152507">
        <w:rPr>
          <w:noProof/>
        </w:rPr>
        <w:drawing>
          <wp:anchor distT="0" distB="0" distL="114300" distR="114300" simplePos="0" relativeHeight="251658240" behindDoc="0" locked="0" layoutInCell="1" allowOverlap="1" wp14:anchorId="79D13F74" wp14:editId="3BB42E4F">
            <wp:simplePos x="0" y="0"/>
            <wp:positionH relativeFrom="column">
              <wp:posOffset>76200</wp:posOffset>
            </wp:positionH>
            <wp:positionV relativeFrom="paragraph">
              <wp:posOffset>239395</wp:posOffset>
            </wp:positionV>
            <wp:extent cx="5686425" cy="538782"/>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r="8968"/>
                    <a:stretch/>
                  </pic:blipFill>
                  <pic:spPr bwMode="auto">
                    <a:xfrm>
                      <a:off x="0" y="0"/>
                      <a:ext cx="5686425" cy="538782"/>
                    </a:xfrm>
                    <a:prstGeom prst="rect">
                      <a:avLst/>
                    </a:prstGeom>
                    <a:noFill/>
                    <a:ln>
                      <a:noFill/>
                    </a:ln>
                    <a:extLst>
                      <a:ext uri="{53640926-AAD7-44D8-BBD7-CCE9431645EC}">
                        <a14:shadowObscured xmlns:a14="http://schemas.microsoft.com/office/drawing/2010/main"/>
                      </a:ext>
                    </a:extLst>
                  </pic:spPr>
                </pic:pic>
              </a:graphicData>
            </a:graphic>
          </wp:anchor>
        </w:drawing>
      </w:r>
    </w:p>
    <w:p w14:paraId="1C295C93" w14:textId="77777777" w:rsidR="00A47DEC" w:rsidRDefault="00A47DEC" w:rsidP="00A47DEC">
      <w:pPr>
        <w:pStyle w:val="Caption"/>
        <w:jc w:val="left"/>
        <w:rPr>
          <w:lang w:val="en-GB"/>
        </w:rPr>
      </w:pPr>
      <w:r>
        <w:t xml:space="preserve">Figure </w:t>
      </w:r>
      <w:fldSimple w:instr=" SEQ Figure \* ARABIC ">
        <w:r>
          <w:rPr>
            <w:noProof/>
          </w:rPr>
          <w:t>3</w:t>
        </w:r>
      </w:fldSimple>
      <w:r>
        <w:t xml:space="preserve"> Different SMTC offset</w:t>
      </w:r>
    </w:p>
    <w:p w14:paraId="66EB82D8" w14:textId="77777777" w:rsidR="00A47DEC" w:rsidRPr="00A47DEC" w:rsidRDefault="00A47DEC" w:rsidP="00A47DEC">
      <w:pPr>
        <w:rPr>
          <w:lang w:val="en-GB"/>
        </w:rPr>
      </w:pPr>
    </w:p>
    <w:p w14:paraId="11D54ECD" w14:textId="27C4B8B6" w:rsidR="009F5F3E" w:rsidRDefault="00546735" w:rsidP="00546735">
      <w:pPr>
        <w:rPr>
          <w:lang w:val="en-GB"/>
        </w:rPr>
      </w:pPr>
      <w:r>
        <w:rPr>
          <w:lang w:val="en-GB"/>
        </w:rPr>
        <w:lastRenderedPageBreak/>
        <w:t xml:space="preserve">Like we have proposed in [4] in the last meeting, we think that with </w:t>
      </w:r>
      <w:r w:rsidR="009F5F3E">
        <w:rPr>
          <w:lang w:val="en-GB"/>
        </w:rPr>
        <w:t>clear rules</w:t>
      </w:r>
      <w:r>
        <w:rPr>
          <w:lang w:val="en-GB"/>
        </w:rPr>
        <w:t xml:space="preserve"> in measurement requirements, </w:t>
      </w:r>
      <w:r w:rsidR="00A47DEC">
        <w:rPr>
          <w:lang w:val="en-GB"/>
        </w:rPr>
        <w:t xml:space="preserve">MOs with </w:t>
      </w:r>
      <w:r>
        <w:rPr>
          <w:lang w:val="en-GB"/>
        </w:rPr>
        <w:t>differences in SMTC configurations can still be considered as one measurement, and the carrier can only be counted once.</w:t>
      </w:r>
      <w:r w:rsidR="00C96266">
        <w:rPr>
          <w:lang w:val="en-GB"/>
        </w:rPr>
        <w:t xml:space="preserve"> In other words, our proposal </w:t>
      </w:r>
      <w:r w:rsidR="00A47DEC">
        <w:rPr>
          <w:lang w:val="en-GB"/>
        </w:rPr>
        <w:t xml:space="preserve">has been </w:t>
      </w:r>
      <w:r w:rsidR="00C96266">
        <w:rPr>
          <w:lang w:val="en-GB"/>
        </w:rPr>
        <w:t>that when MN and SN configure MO for the same carrier frequency layer with different SMTC configurations, this is always counted as one</w:t>
      </w:r>
      <w:r w:rsidR="00F27E7E">
        <w:rPr>
          <w:lang w:val="en-GB"/>
        </w:rPr>
        <w:t xml:space="preserve"> carrier, but it needs to be </w:t>
      </w:r>
      <w:r w:rsidR="009F5F3E">
        <w:rPr>
          <w:lang w:val="en-GB"/>
        </w:rPr>
        <w:t>clearly defined</w:t>
      </w:r>
      <w:r w:rsidR="00F27E7E">
        <w:rPr>
          <w:lang w:val="en-GB"/>
        </w:rPr>
        <w:t xml:space="preserve"> in measurement requirements which SMTC configuration UE requirements are based on</w:t>
      </w:r>
      <w:r w:rsidR="009F5F3E">
        <w:rPr>
          <w:lang w:val="en-GB"/>
        </w:rPr>
        <w:t>, and thus what is the expected UE performance and latency</w:t>
      </w:r>
      <w:r w:rsidR="00C96266">
        <w:rPr>
          <w:lang w:val="en-GB"/>
        </w:rPr>
        <w:t xml:space="preserve">. </w:t>
      </w:r>
    </w:p>
    <w:p w14:paraId="6DF24E79" w14:textId="7EEED790" w:rsidR="00546735" w:rsidRDefault="0031574B" w:rsidP="00546735">
      <w:pPr>
        <w:rPr>
          <w:lang w:val="en-GB"/>
        </w:rPr>
      </w:pPr>
      <w:r>
        <w:rPr>
          <w:lang w:val="en-GB"/>
        </w:rPr>
        <w:t>As w</w:t>
      </w:r>
      <w:r w:rsidR="009F5F3E">
        <w:rPr>
          <w:lang w:val="en-GB"/>
        </w:rPr>
        <w:t>e do not</w:t>
      </w:r>
      <w:r>
        <w:rPr>
          <w:lang w:val="en-GB"/>
        </w:rPr>
        <w:t xml:space="preserve"> fully</w:t>
      </w:r>
      <w:r w:rsidR="009F5F3E">
        <w:rPr>
          <w:lang w:val="en-GB"/>
        </w:rPr>
        <w:t xml:space="preserve"> see why</w:t>
      </w:r>
      <w:r w:rsidR="00A47DEC">
        <w:rPr>
          <w:lang w:val="en-GB"/>
        </w:rPr>
        <w:t xml:space="preserve"> differences </w:t>
      </w:r>
      <w:r w:rsidR="009F5F3E">
        <w:rPr>
          <w:lang w:val="en-GB"/>
        </w:rPr>
        <w:t xml:space="preserve">in SMTC configuration </w:t>
      </w:r>
      <w:r w:rsidR="00A47DEC">
        <w:rPr>
          <w:lang w:val="en-GB"/>
        </w:rPr>
        <w:t xml:space="preserve">would lead </w:t>
      </w:r>
      <w:r>
        <w:rPr>
          <w:lang w:val="en-GB"/>
        </w:rPr>
        <w:t>to different physical measurement, and what the</w:t>
      </w:r>
      <w:r w:rsidR="00A47DEC">
        <w:rPr>
          <w:lang w:val="en-GB"/>
        </w:rPr>
        <w:t xml:space="preserve"> additional </w:t>
      </w:r>
      <w:r>
        <w:rPr>
          <w:lang w:val="en-GB"/>
        </w:rPr>
        <w:t xml:space="preserve">measurement </w:t>
      </w:r>
      <w:r w:rsidR="00A47DEC">
        <w:rPr>
          <w:lang w:val="en-GB"/>
        </w:rPr>
        <w:t>efforts would be</w:t>
      </w:r>
      <w:r>
        <w:rPr>
          <w:lang w:val="en-GB"/>
        </w:rPr>
        <w:t xml:space="preserve">, we therefore </w:t>
      </w:r>
      <w:r w:rsidR="00A47DEC">
        <w:rPr>
          <w:lang w:val="en-GB"/>
        </w:rPr>
        <w:t>repeat our previous proposal</w:t>
      </w:r>
      <w:r>
        <w:rPr>
          <w:lang w:val="en-GB"/>
        </w:rPr>
        <w:t xml:space="preserve"> where differences in SMTC configurations are accounted in measurement requirements and carriers are counted as one</w:t>
      </w:r>
      <w:r w:rsidR="00A47DEC">
        <w:rPr>
          <w:lang w:val="en-GB"/>
        </w:rPr>
        <w:t>:</w:t>
      </w:r>
    </w:p>
    <w:p w14:paraId="0B1953A7" w14:textId="77777777" w:rsidR="009F5F3E" w:rsidRPr="009B211E" w:rsidRDefault="009F5F3E" w:rsidP="009F5F3E">
      <w:pPr>
        <w:pStyle w:val="RAN4proposal"/>
      </w:pPr>
      <w:r>
        <w:t>If MN and SN each separately configure a measurement object for the same carrier frequency layer, this is counted as one carrier frequency layer, if the MOs are for same center frequency. Additionally:</w:t>
      </w:r>
    </w:p>
    <w:p w14:paraId="65AADF7E" w14:textId="77777777" w:rsidR="009F5F3E" w:rsidRPr="009B211E" w:rsidRDefault="009F5F3E" w:rsidP="009F5F3E">
      <w:pPr>
        <w:pStyle w:val="RAN4proposal"/>
        <w:numPr>
          <w:ilvl w:val="1"/>
          <w:numId w:val="7"/>
        </w:numPr>
      </w:pPr>
      <w:r w:rsidRPr="009B211E">
        <w:t>If MN and SN configure different SMTC periods for the same carrier frequency, UE should take the SMTC with the shortest SMTC as the effective SMTC period for the carrier frequency layer.</w:t>
      </w:r>
    </w:p>
    <w:p w14:paraId="674CDCF5" w14:textId="77777777" w:rsidR="009F5F3E" w:rsidRPr="009B211E" w:rsidRDefault="009F5F3E" w:rsidP="009F5F3E">
      <w:pPr>
        <w:pStyle w:val="RAN4proposal"/>
        <w:numPr>
          <w:ilvl w:val="1"/>
          <w:numId w:val="7"/>
        </w:numPr>
      </w:pPr>
      <w:r w:rsidRPr="009B211E">
        <w:t>If MN and SN configure different SMTC offsets for the same carrier frequency, the UE selects the MN configuration to be used i.e. the UE would select MN SMTC offset.</w:t>
      </w:r>
    </w:p>
    <w:p w14:paraId="0AC58A55" w14:textId="77777777" w:rsidR="009F5F3E" w:rsidRPr="009B211E" w:rsidRDefault="009F5F3E" w:rsidP="009F5F3E">
      <w:pPr>
        <w:pStyle w:val="RAN4proposal"/>
        <w:numPr>
          <w:ilvl w:val="1"/>
          <w:numId w:val="7"/>
        </w:numPr>
      </w:pPr>
      <w:r w:rsidRPr="009B211E">
        <w:t>If MN and SN configure different SMTC durations for the same carrier frequency, UE should take the longest one as the effective SMTC duration for the target carrier.</w:t>
      </w:r>
    </w:p>
    <w:p w14:paraId="79140FBD" w14:textId="77777777" w:rsidR="009F5F3E" w:rsidRDefault="009F5F3E" w:rsidP="00C96266">
      <w:pPr>
        <w:rPr>
          <w:lang w:val="en-GB"/>
        </w:rPr>
      </w:pPr>
    </w:p>
    <w:p w14:paraId="4EFEFFF6" w14:textId="0521B471" w:rsidR="00331A52" w:rsidRDefault="00331A52" w:rsidP="00C96266">
      <w:pPr>
        <w:rPr>
          <w:lang w:val="en-GB"/>
        </w:rPr>
      </w:pPr>
      <w:r>
        <w:rPr>
          <w:lang w:val="en-GB"/>
        </w:rPr>
        <w:t>Which duration/periodicity/offset the UE shall follow for each carrier should be clarified in measurement requirements. In UE capability requirements</w:t>
      </w:r>
      <w:r w:rsidR="004843BD">
        <w:rPr>
          <w:lang w:val="en-GB"/>
        </w:rPr>
        <w:t xml:space="preserve"> we just propose to delete the e</w:t>
      </w:r>
      <w:r>
        <w:rPr>
          <w:lang w:val="en-GB"/>
        </w:rPr>
        <w:t>ditor’s note, as we do not think differences in the remaining parameters lead to counting the carriers as two.</w:t>
      </w:r>
      <w:r w:rsidR="00C96266">
        <w:rPr>
          <w:lang w:val="en-GB"/>
        </w:rPr>
        <w:t xml:space="preserve"> We have made CRs for removing the editor’s note in [5] and [6].</w:t>
      </w:r>
    </w:p>
    <w:p w14:paraId="0655C82E" w14:textId="0148402C" w:rsidR="00CD7492" w:rsidRDefault="00CD7492" w:rsidP="00A37002">
      <w:pPr>
        <w:pStyle w:val="RAN4H1"/>
      </w:pPr>
      <w:r w:rsidRPr="00A37002">
        <w:t>Conclusion</w:t>
      </w:r>
    </w:p>
    <w:p w14:paraId="4BD27CB3" w14:textId="6AAA911C" w:rsidR="009F5F3E" w:rsidRDefault="0031574B" w:rsidP="009F5F3E">
      <w:pPr>
        <w:rPr>
          <w:lang w:val="en-GB"/>
        </w:rPr>
      </w:pPr>
      <w:r>
        <w:rPr>
          <w:lang w:val="en-GB"/>
        </w:rPr>
        <w:t>In this contribution we have further discussed how to count the total number of carrier frequency layers when MN and SN separately configure measurement object to the same carrier. We have made the following proposals:</w:t>
      </w:r>
    </w:p>
    <w:p w14:paraId="0231CCBA" w14:textId="1E873019" w:rsidR="009F5F3E" w:rsidRPr="009F5F3E" w:rsidRDefault="009F5F3E" w:rsidP="009F5F3E">
      <w:pPr>
        <w:pStyle w:val="RAN4proposal"/>
        <w:numPr>
          <w:ilvl w:val="0"/>
          <w:numId w:val="30"/>
        </w:numPr>
      </w:pPr>
      <w:r w:rsidRPr="009F5F3E">
        <w:rPr>
          <w:lang w:val="en-GB"/>
        </w:rPr>
        <w:t xml:space="preserve">When MN and SN configure MOs to the same carrier frequency layer with different </w:t>
      </w:r>
      <w:r w:rsidRPr="009F5F3E">
        <w:rPr>
          <w:i/>
        </w:rPr>
        <w:t>useServingCellTimingForSync</w:t>
      </w:r>
      <w:r>
        <w:t xml:space="preserve"> indication, the two MOs are counted as one.</w:t>
      </w:r>
    </w:p>
    <w:p w14:paraId="407E392C" w14:textId="77777777" w:rsidR="009F5F3E" w:rsidRPr="009B211E" w:rsidRDefault="009F5F3E" w:rsidP="009F5F3E">
      <w:pPr>
        <w:pStyle w:val="RAN4proposal"/>
      </w:pPr>
      <w:r>
        <w:t>If MN and SN each separately configure a measurement object for the same carrier frequency layer, this is counted as one carrier frequency layer, if the MOs are for same center frequency. Additionally:</w:t>
      </w:r>
    </w:p>
    <w:p w14:paraId="4564319D" w14:textId="77777777" w:rsidR="009F5F3E" w:rsidRPr="009B211E" w:rsidRDefault="009F5F3E" w:rsidP="009F5F3E">
      <w:pPr>
        <w:pStyle w:val="RAN4proposal"/>
        <w:numPr>
          <w:ilvl w:val="1"/>
          <w:numId w:val="7"/>
        </w:numPr>
      </w:pPr>
      <w:r w:rsidRPr="009B211E">
        <w:t>If MN and SN configure different SMTC periods for the same carrier frequency, UE should take the SMTC with the shortest SMTC as the effective SMTC period for the carrier frequency layer.</w:t>
      </w:r>
    </w:p>
    <w:p w14:paraId="2FD02BB4" w14:textId="77777777" w:rsidR="009F5F3E" w:rsidRPr="009B211E" w:rsidRDefault="009F5F3E" w:rsidP="009F5F3E">
      <w:pPr>
        <w:pStyle w:val="RAN4proposal"/>
        <w:numPr>
          <w:ilvl w:val="1"/>
          <w:numId w:val="7"/>
        </w:numPr>
      </w:pPr>
      <w:r w:rsidRPr="009B211E">
        <w:t>If MN and SN configure different SMTC offsets for the same carrier frequency, the UE selects the MN configuration to be used i.e. the UE would select MN SMTC offset.</w:t>
      </w:r>
    </w:p>
    <w:p w14:paraId="60295FCC" w14:textId="77777777" w:rsidR="009F5F3E" w:rsidRPr="009B211E" w:rsidRDefault="009F5F3E" w:rsidP="009F5F3E">
      <w:pPr>
        <w:pStyle w:val="RAN4proposal"/>
        <w:numPr>
          <w:ilvl w:val="1"/>
          <w:numId w:val="7"/>
        </w:numPr>
      </w:pPr>
      <w:r w:rsidRPr="009B211E">
        <w:t>If MN and SN configure different SMTC durations for the same carrier frequency, UE should take the longest one as the effective SMTC duration for the target carrier.</w:t>
      </w:r>
    </w:p>
    <w:p w14:paraId="4DF4B986" w14:textId="77777777" w:rsidR="009F5F3E" w:rsidRPr="009F5F3E" w:rsidRDefault="009F5F3E" w:rsidP="009F5F3E"/>
    <w:p w14:paraId="5E3D54B2" w14:textId="77777777" w:rsidR="003B659E" w:rsidRPr="008F7BBC" w:rsidRDefault="003B659E" w:rsidP="00974371">
      <w:pPr>
        <w:pStyle w:val="RAN4H1"/>
        <w:numPr>
          <w:ilvl w:val="0"/>
          <w:numId w:val="0"/>
        </w:numPr>
        <w:ind w:left="360" w:hanging="360"/>
      </w:pPr>
      <w:r w:rsidRPr="008F7BBC">
        <w:t>References</w:t>
      </w:r>
    </w:p>
    <w:p w14:paraId="4AFA60F6" w14:textId="55C72378" w:rsidR="00504EE9" w:rsidRDefault="008F7BBC" w:rsidP="008F7BB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F7BBC">
        <w:rPr>
          <w:rFonts w:eastAsia="Times New Roman" w:cs="Times New Roman"/>
          <w:szCs w:val="20"/>
          <w:lang w:val="en-GB"/>
        </w:rPr>
        <w:t>R4-1805960, Way forward on UE requirements with same MO configured by MN and SN, Nokia, 3GPP TSG-RAN WG4 Meeting #86bis, Melbourne, Australia, 16 – 20 April 2018.</w:t>
      </w:r>
    </w:p>
    <w:p w14:paraId="07992FE3" w14:textId="452B438A" w:rsidR="0048451A" w:rsidRDefault="001A7936" w:rsidP="0048451A">
      <w:pPr>
        <w:numPr>
          <w:ilvl w:val="0"/>
          <w:numId w:val="1"/>
        </w:numPr>
        <w:overflowPunct w:val="0"/>
        <w:autoSpaceDE w:val="0"/>
        <w:autoSpaceDN w:val="0"/>
        <w:adjustRightInd w:val="0"/>
        <w:spacing w:after="120"/>
        <w:jc w:val="both"/>
        <w:textAlignment w:val="baseline"/>
        <w:rPr>
          <w:rFonts w:eastAsia="Times New Roman" w:cs="Times New Roman"/>
          <w:szCs w:val="20"/>
        </w:rPr>
      </w:pPr>
      <w:r w:rsidRPr="001A7936">
        <w:rPr>
          <w:rFonts w:eastAsia="Times New Roman" w:cs="Times New Roman"/>
          <w:szCs w:val="20"/>
        </w:rPr>
        <w:t xml:space="preserve"> </w:t>
      </w:r>
      <w:r w:rsidR="0048451A" w:rsidRPr="0048451A">
        <w:rPr>
          <w:rFonts w:eastAsia="Times New Roman" w:cs="Times New Roman"/>
          <w:szCs w:val="20"/>
        </w:rPr>
        <w:t>R4-1808431</w:t>
      </w:r>
      <w:r w:rsidR="0048451A">
        <w:rPr>
          <w:rFonts w:eastAsia="Times New Roman" w:cs="Times New Roman"/>
          <w:szCs w:val="20"/>
        </w:rPr>
        <w:t xml:space="preserve">, </w:t>
      </w:r>
      <w:r w:rsidR="0048451A" w:rsidRPr="003E4C61">
        <w:rPr>
          <w:rFonts w:cs="Arial"/>
          <w:bCs/>
          <w:lang w:eastAsia="zh-CN"/>
        </w:rPr>
        <w:t>CR for 36.133 Clarification on the total number of carrier frequency layers</w:t>
      </w:r>
      <w:r w:rsidR="0048451A">
        <w:rPr>
          <w:rFonts w:cs="Arial"/>
          <w:bCs/>
          <w:lang w:eastAsia="zh-CN"/>
        </w:rPr>
        <w:t xml:space="preserve">, Nokia, Nokia Shanghai Bell, </w:t>
      </w:r>
      <w:r w:rsidR="0048451A" w:rsidRPr="0048451A">
        <w:rPr>
          <w:rFonts w:cs="Arial"/>
          <w:bCs/>
          <w:lang w:eastAsia="zh-CN"/>
        </w:rPr>
        <w:t xml:space="preserve">3GPP TSG-RAN </w:t>
      </w:r>
      <w:r w:rsidR="0048451A">
        <w:rPr>
          <w:rFonts w:cs="Arial"/>
          <w:bCs/>
          <w:lang w:eastAsia="zh-CN"/>
        </w:rPr>
        <w:t xml:space="preserve">WG4 Meeting #87, </w:t>
      </w:r>
      <w:r w:rsidR="0048451A" w:rsidRPr="0048451A">
        <w:rPr>
          <w:rFonts w:cs="Arial"/>
          <w:bCs/>
          <w:lang w:eastAsia="zh-CN"/>
        </w:rPr>
        <w:t>Busan, Korea (Republic of), 21-25 May 2018</w:t>
      </w:r>
      <w:r w:rsidR="0048451A">
        <w:rPr>
          <w:rFonts w:cs="Arial"/>
          <w:bCs/>
          <w:lang w:eastAsia="zh-CN"/>
        </w:rPr>
        <w:t>.</w:t>
      </w:r>
    </w:p>
    <w:p w14:paraId="095DBBF6" w14:textId="6E9469D4" w:rsidR="0048451A" w:rsidRPr="0048451A" w:rsidRDefault="0048451A" w:rsidP="0048451A">
      <w:pPr>
        <w:numPr>
          <w:ilvl w:val="0"/>
          <w:numId w:val="1"/>
        </w:numPr>
        <w:overflowPunct w:val="0"/>
        <w:autoSpaceDE w:val="0"/>
        <w:autoSpaceDN w:val="0"/>
        <w:adjustRightInd w:val="0"/>
        <w:spacing w:after="120"/>
        <w:jc w:val="both"/>
        <w:textAlignment w:val="baseline"/>
        <w:rPr>
          <w:rFonts w:eastAsia="Times New Roman" w:cs="Times New Roman"/>
          <w:szCs w:val="20"/>
        </w:rPr>
      </w:pPr>
      <w:r>
        <w:rPr>
          <w:rFonts w:eastAsia="Times New Roman" w:cs="Times New Roman"/>
          <w:szCs w:val="20"/>
        </w:rPr>
        <w:lastRenderedPageBreak/>
        <w:t>R4-</w:t>
      </w:r>
      <w:r w:rsidRPr="0048451A">
        <w:rPr>
          <w:rFonts w:eastAsia="Times New Roman" w:cs="Times New Roman"/>
          <w:szCs w:val="20"/>
        </w:rPr>
        <w:t>1808033</w:t>
      </w:r>
      <w:r>
        <w:rPr>
          <w:rFonts w:eastAsia="Times New Roman" w:cs="Times New Roman"/>
          <w:szCs w:val="20"/>
        </w:rPr>
        <w:t xml:space="preserve">, </w:t>
      </w:r>
      <w:r w:rsidRPr="00F63CA5">
        <w:rPr>
          <w:noProof/>
          <w:lang w:eastAsia="zh-CN"/>
        </w:rPr>
        <w:t>Clarification on UE measurement capability with same MOs configured by MN and SN on TS38.133</w:t>
      </w:r>
      <w:r>
        <w:rPr>
          <w:noProof/>
          <w:lang w:eastAsia="zh-CN"/>
        </w:rPr>
        <w:t xml:space="preserve">, </w:t>
      </w:r>
      <w:r w:rsidRPr="009549F3">
        <w:rPr>
          <w:rFonts w:hint="eastAsia"/>
          <w:noProof/>
          <w:lang w:eastAsia="zh-CN"/>
        </w:rPr>
        <w:t>Huawei, HiSilicon</w:t>
      </w:r>
      <w:r>
        <w:rPr>
          <w:noProof/>
          <w:lang w:eastAsia="zh-CN"/>
        </w:rPr>
        <w:t xml:space="preserve">, </w:t>
      </w:r>
      <w:r w:rsidRPr="0048451A">
        <w:rPr>
          <w:rFonts w:cs="Arial"/>
          <w:bCs/>
          <w:lang w:eastAsia="zh-CN"/>
        </w:rPr>
        <w:t xml:space="preserve">3GPP TSG-RAN </w:t>
      </w:r>
      <w:r>
        <w:rPr>
          <w:rFonts w:cs="Arial"/>
          <w:bCs/>
          <w:lang w:eastAsia="zh-CN"/>
        </w:rPr>
        <w:t xml:space="preserve">WG4 Meeting #87, </w:t>
      </w:r>
      <w:r w:rsidRPr="0048451A">
        <w:rPr>
          <w:rFonts w:cs="Arial"/>
          <w:bCs/>
          <w:lang w:eastAsia="zh-CN"/>
        </w:rPr>
        <w:t>Busan, Korea (Republic of), 21-25 May 2018</w:t>
      </w:r>
      <w:r>
        <w:rPr>
          <w:rFonts w:cs="Arial"/>
          <w:bCs/>
          <w:lang w:eastAsia="zh-CN"/>
        </w:rPr>
        <w:t>.</w:t>
      </w:r>
    </w:p>
    <w:p w14:paraId="255A0D9B" w14:textId="763368A5" w:rsidR="00C96266" w:rsidRPr="00633A29" w:rsidRDefault="0048451A" w:rsidP="00331A52">
      <w:pPr>
        <w:numPr>
          <w:ilvl w:val="0"/>
          <w:numId w:val="1"/>
        </w:numPr>
        <w:overflowPunct w:val="0"/>
        <w:autoSpaceDE w:val="0"/>
        <w:autoSpaceDN w:val="0"/>
        <w:adjustRightInd w:val="0"/>
        <w:spacing w:after="120"/>
        <w:jc w:val="both"/>
        <w:textAlignment w:val="baseline"/>
        <w:rPr>
          <w:rFonts w:eastAsia="Times New Roman" w:cs="Times New Roman"/>
          <w:szCs w:val="20"/>
        </w:rPr>
      </w:pPr>
      <w:r w:rsidRPr="0048451A">
        <w:rPr>
          <w:rFonts w:eastAsia="Times New Roman" w:cs="Times New Roman"/>
          <w:szCs w:val="20"/>
        </w:rPr>
        <w:t>R4-</w:t>
      </w:r>
      <w:r w:rsidRPr="00633A29">
        <w:rPr>
          <w:rFonts w:eastAsia="Times New Roman" w:cs="Times New Roman"/>
          <w:szCs w:val="20"/>
        </w:rPr>
        <w:t xml:space="preserve">1807764, Discussion on how to count carriers in EN-DC, </w:t>
      </w:r>
      <w:r w:rsidRPr="00633A29">
        <w:rPr>
          <w:rFonts w:cs="Arial"/>
          <w:bCs/>
          <w:lang w:eastAsia="zh-CN"/>
        </w:rPr>
        <w:t>Nokia, Nokia Shanghai Bell, 3GPP TSG-RAN WG4 Meeting #87, Busan, Korea (Republic of), 21-25 May 2018.</w:t>
      </w:r>
    </w:p>
    <w:p w14:paraId="2D42855E" w14:textId="66C5451D" w:rsidR="00C96266" w:rsidRPr="00633A29" w:rsidRDefault="00633A29" w:rsidP="00633A29">
      <w:pPr>
        <w:numPr>
          <w:ilvl w:val="0"/>
          <w:numId w:val="1"/>
        </w:numPr>
        <w:overflowPunct w:val="0"/>
        <w:autoSpaceDE w:val="0"/>
        <w:autoSpaceDN w:val="0"/>
        <w:adjustRightInd w:val="0"/>
        <w:spacing w:after="120"/>
        <w:jc w:val="both"/>
        <w:textAlignment w:val="baseline"/>
        <w:rPr>
          <w:rFonts w:eastAsia="Times New Roman" w:cs="Times New Roman"/>
          <w:szCs w:val="20"/>
        </w:rPr>
      </w:pPr>
      <w:r w:rsidRPr="00633A29">
        <w:rPr>
          <w:rFonts w:eastAsia="Times New Roman" w:cs="Times New Roman"/>
          <w:szCs w:val="20"/>
        </w:rPr>
        <w:t>R4-1809177</w:t>
      </w:r>
      <w:r w:rsidR="00C96266" w:rsidRPr="00633A29">
        <w:rPr>
          <w:rFonts w:eastAsia="Times New Roman" w:cs="Times New Roman"/>
          <w:szCs w:val="20"/>
        </w:rPr>
        <w:t xml:space="preserve">, DraftCR for 38.133 Clarification on the total number of carrier frequency layers, </w:t>
      </w:r>
      <w:r w:rsidR="00C96266" w:rsidRPr="00633A29">
        <w:rPr>
          <w:rFonts w:cs="Arial"/>
          <w:bCs/>
          <w:lang w:eastAsia="zh-CN"/>
        </w:rPr>
        <w:t>Nokia, Nokia Shanghai Bell, 3GPP TSG-RAN WG4 Meeting #87, Busan, Korea (Republic of), 21-25 May 2018.</w:t>
      </w:r>
    </w:p>
    <w:p w14:paraId="1419D633" w14:textId="62D514AD" w:rsidR="00C96266" w:rsidRPr="00633A29" w:rsidRDefault="00633A29" w:rsidP="00633A29">
      <w:pPr>
        <w:numPr>
          <w:ilvl w:val="0"/>
          <w:numId w:val="1"/>
        </w:numPr>
        <w:overflowPunct w:val="0"/>
        <w:autoSpaceDE w:val="0"/>
        <w:autoSpaceDN w:val="0"/>
        <w:adjustRightInd w:val="0"/>
        <w:spacing w:after="120"/>
        <w:jc w:val="both"/>
        <w:textAlignment w:val="baseline"/>
        <w:rPr>
          <w:rFonts w:eastAsia="Times New Roman" w:cs="Times New Roman"/>
          <w:szCs w:val="20"/>
        </w:rPr>
      </w:pPr>
      <w:r w:rsidRPr="00633A29">
        <w:rPr>
          <w:rFonts w:eastAsia="Times New Roman" w:cs="Times New Roman"/>
          <w:szCs w:val="20"/>
        </w:rPr>
        <w:t>R4-1809178</w:t>
      </w:r>
      <w:r w:rsidR="00C96266" w:rsidRPr="00633A29">
        <w:rPr>
          <w:rFonts w:eastAsia="Times New Roman" w:cs="Times New Roman"/>
          <w:szCs w:val="20"/>
        </w:rPr>
        <w:t xml:space="preserve">, DraftCR for 36.133 Clarification on the total number of carrier frequency layers, </w:t>
      </w:r>
      <w:bookmarkStart w:id="4" w:name="_Hlk517714980"/>
      <w:r w:rsidR="00C96266" w:rsidRPr="00633A29">
        <w:rPr>
          <w:rFonts w:cs="Arial"/>
          <w:bCs/>
          <w:lang w:eastAsia="zh-CN"/>
        </w:rPr>
        <w:t>Nokia, Nokia Shanghai Bell, 3GPP TSG-RAN WG4 Meeting #87, Busan, Korea (Republic of), 21-25 May 2018.</w:t>
      </w:r>
      <w:bookmarkStart w:id="5" w:name="_GoBack"/>
      <w:bookmarkEnd w:id="4"/>
      <w:bookmarkEnd w:id="5"/>
    </w:p>
    <w:sectPr w:rsidR="00C96266" w:rsidRPr="00633A2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003FF" w14:textId="77777777" w:rsidR="00F74230" w:rsidRDefault="00F74230" w:rsidP="00001C9B">
      <w:pPr>
        <w:spacing w:after="0" w:line="240" w:lineRule="auto"/>
      </w:pPr>
      <w:r>
        <w:separator/>
      </w:r>
    </w:p>
  </w:endnote>
  <w:endnote w:type="continuationSeparator" w:id="0">
    <w:p w14:paraId="62C01C96" w14:textId="77777777" w:rsidR="00F74230" w:rsidRDefault="00F7423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D5E30" w14:textId="77777777" w:rsidR="00F74230" w:rsidRDefault="00F74230" w:rsidP="00001C9B">
      <w:pPr>
        <w:spacing w:after="0" w:line="240" w:lineRule="auto"/>
      </w:pPr>
      <w:r>
        <w:separator/>
      </w:r>
    </w:p>
  </w:footnote>
  <w:footnote w:type="continuationSeparator" w:id="0">
    <w:p w14:paraId="4DCF7343" w14:textId="77777777" w:rsidR="00F74230" w:rsidRDefault="00F7423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605547"/>
    <w:multiLevelType w:val="hybridMultilevel"/>
    <w:tmpl w:val="713C7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85DE9"/>
    <w:multiLevelType w:val="hybridMultilevel"/>
    <w:tmpl w:val="F33AA6FA"/>
    <w:lvl w:ilvl="0" w:tplc="35347A7C">
      <w:start w:val="1"/>
      <w:numFmt w:val="bullet"/>
      <w:lvlText w:val="•"/>
      <w:lvlJc w:val="left"/>
      <w:pPr>
        <w:tabs>
          <w:tab w:val="num" w:pos="720"/>
        </w:tabs>
        <w:ind w:left="720" w:hanging="360"/>
      </w:pPr>
      <w:rPr>
        <w:rFonts w:ascii="Arial" w:hAnsi="Arial" w:hint="default"/>
      </w:rPr>
    </w:lvl>
    <w:lvl w:ilvl="1" w:tplc="89D8AF86">
      <w:numFmt w:val="bullet"/>
      <w:lvlText w:val="•"/>
      <w:lvlJc w:val="left"/>
      <w:pPr>
        <w:tabs>
          <w:tab w:val="num" w:pos="1440"/>
        </w:tabs>
        <w:ind w:left="1440" w:hanging="360"/>
      </w:pPr>
      <w:rPr>
        <w:rFonts w:ascii="Arial" w:hAnsi="Arial" w:hint="default"/>
      </w:rPr>
    </w:lvl>
    <w:lvl w:ilvl="2" w:tplc="5CDA8536" w:tentative="1">
      <w:start w:val="1"/>
      <w:numFmt w:val="bullet"/>
      <w:lvlText w:val="•"/>
      <w:lvlJc w:val="left"/>
      <w:pPr>
        <w:tabs>
          <w:tab w:val="num" w:pos="2160"/>
        </w:tabs>
        <w:ind w:left="2160" w:hanging="360"/>
      </w:pPr>
      <w:rPr>
        <w:rFonts w:ascii="Arial" w:hAnsi="Arial" w:hint="default"/>
      </w:rPr>
    </w:lvl>
    <w:lvl w:ilvl="3" w:tplc="C83C1D86" w:tentative="1">
      <w:start w:val="1"/>
      <w:numFmt w:val="bullet"/>
      <w:lvlText w:val="•"/>
      <w:lvlJc w:val="left"/>
      <w:pPr>
        <w:tabs>
          <w:tab w:val="num" w:pos="2880"/>
        </w:tabs>
        <w:ind w:left="2880" w:hanging="360"/>
      </w:pPr>
      <w:rPr>
        <w:rFonts w:ascii="Arial" w:hAnsi="Arial" w:hint="default"/>
      </w:rPr>
    </w:lvl>
    <w:lvl w:ilvl="4" w:tplc="F61AE180" w:tentative="1">
      <w:start w:val="1"/>
      <w:numFmt w:val="bullet"/>
      <w:lvlText w:val="•"/>
      <w:lvlJc w:val="left"/>
      <w:pPr>
        <w:tabs>
          <w:tab w:val="num" w:pos="3600"/>
        </w:tabs>
        <w:ind w:left="3600" w:hanging="360"/>
      </w:pPr>
      <w:rPr>
        <w:rFonts w:ascii="Arial" w:hAnsi="Arial" w:hint="default"/>
      </w:rPr>
    </w:lvl>
    <w:lvl w:ilvl="5" w:tplc="6C8C9028" w:tentative="1">
      <w:start w:val="1"/>
      <w:numFmt w:val="bullet"/>
      <w:lvlText w:val="•"/>
      <w:lvlJc w:val="left"/>
      <w:pPr>
        <w:tabs>
          <w:tab w:val="num" w:pos="4320"/>
        </w:tabs>
        <w:ind w:left="4320" w:hanging="360"/>
      </w:pPr>
      <w:rPr>
        <w:rFonts w:ascii="Arial" w:hAnsi="Arial" w:hint="default"/>
      </w:rPr>
    </w:lvl>
    <w:lvl w:ilvl="6" w:tplc="C5B436A4" w:tentative="1">
      <w:start w:val="1"/>
      <w:numFmt w:val="bullet"/>
      <w:lvlText w:val="•"/>
      <w:lvlJc w:val="left"/>
      <w:pPr>
        <w:tabs>
          <w:tab w:val="num" w:pos="5040"/>
        </w:tabs>
        <w:ind w:left="5040" w:hanging="360"/>
      </w:pPr>
      <w:rPr>
        <w:rFonts w:ascii="Arial" w:hAnsi="Arial" w:hint="default"/>
      </w:rPr>
    </w:lvl>
    <w:lvl w:ilvl="7" w:tplc="A25E64CE" w:tentative="1">
      <w:start w:val="1"/>
      <w:numFmt w:val="bullet"/>
      <w:lvlText w:val="•"/>
      <w:lvlJc w:val="left"/>
      <w:pPr>
        <w:tabs>
          <w:tab w:val="num" w:pos="5760"/>
        </w:tabs>
        <w:ind w:left="5760" w:hanging="360"/>
      </w:pPr>
      <w:rPr>
        <w:rFonts w:ascii="Arial" w:hAnsi="Arial" w:hint="default"/>
      </w:rPr>
    </w:lvl>
    <w:lvl w:ilvl="8" w:tplc="AE4410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6767D7"/>
    <w:multiLevelType w:val="hybridMultilevel"/>
    <w:tmpl w:val="1DE2A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0B0895"/>
    <w:multiLevelType w:val="hybridMultilevel"/>
    <w:tmpl w:val="F2BE03F2"/>
    <w:lvl w:ilvl="0" w:tplc="2C7279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23BAD90E"/>
    <w:lvl w:ilvl="0" w:tplc="A8625BE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132E65"/>
    <w:multiLevelType w:val="hybridMultilevel"/>
    <w:tmpl w:val="09623094"/>
    <w:lvl w:ilvl="0" w:tplc="0409000F">
      <w:start w:val="1"/>
      <w:numFmt w:val="decimal"/>
      <w:lvlText w:val="%1."/>
      <w:lvlJc w:val="left"/>
      <w:pPr>
        <w:ind w:left="720" w:hanging="360"/>
      </w:pPr>
      <w:rPr>
        <w:rFonts w:hint="default"/>
        <w:b/>
        <w:i w:val="0"/>
        <w:color w:val="auto"/>
        <w:sz w:val="24"/>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5FF1A3A"/>
    <w:multiLevelType w:val="hybridMultilevel"/>
    <w:tmpl w:val="CDFA6AAC"/>
    <w:lvl w:ilvl="0" w:tplc="DAE4D82A">
      <w:start w:val="1"/>
      <w:numFmt w:val="bullet"/>
      <w:lvlText w:val="•"/>
      <w:lvlJc w:val="left"/>
      <w:pPr>
        <w:tabs>
          <w:tab w:val="num" w:pos="720"/>
        </w:tabs>
        <w:ind w:left="720" w:hanging="360"/>
      </w:pPr>
      <w:rPr>
        <w:rFonts w:ascii="Arial" w:hAnsi="Arial" w:hint="default"/>
      </w:rPr>
    </w:lvl>
    <w:lvl w:ilvl="1" w:tplc="79867FC6" w:tentative="1">
      <w:start w:val="1"/>
      <w:numFmt w:val="bullet"/>
      <w:lvlText w:val="•"/>
      <w:lvlJc w:val="left"/>
      <w:pPr>
        <w:tabs>
          <w:tab w:val="num" w:pos="1440"/>
        </w:tabs>
        <w:ind w:left="1440" w:hanging="360"/>
      </w:pPr>
      <w:rPr>
        <w:rFonts w:ascii="Arial" w:hAnsi="Arial" w:hint="default"/>
      </w:rPr>
    </w:lvl>
    <w:lvl w:ilvl="2" w:tplc="62A61A36" w:tentative="1">
      <w:start w:val="1"/>
      <w:numFmt w:val="bullet"/>
      <w:lvlText w:val="•"/>
      <w:lvlJc w:val="left"/>
      <w:pPr>
        <w:tabs>
          <w:tab w:val="num" w:pos="2160"/>
        </w:tabs>
        <w:ind w:left="2160" w:hanging="360"/>
      </w:pPr>
      <w:rPr>
        <w:rFonts w:ascii="Arial" w:hAnsi="Arial" w:hint="default"/>
      </w:rPr>
    </w:lvl>
    <w:lvl w:ilvl="3" w:tplc="F9B2C378" w:tentative="1">
      <w:start w:val="1"/>
      <w:numFmt w:val="bullet"/>
      <w:lvlText w:val="•"/>
      <w:lvlJc w:val="left"/>
      <w:pPr>
        <w:tabs>
          <w:tab w:val="num" w:pos="2880"/>
        </w:tabs>
        <w:ind w:left="2880" w:hanging="360"/>
      </w:pPr>
      <w:rPr>
        <w:rFonts w:ascii="Arial" w:hAnsi="Arial" w:hint="default"/>
      </w:rPr>
    </w:lvl>
    <w:lvl w:ilvl="4" w:tplc="78385B54" w:tentative="1">
      <w:start w:val="1"/>
      <w:numFmt w:val="bullet"/>
      <w:lvlText w:val="•"/>
      <w:lvlJc w:val="left"/>
      <w:pPr>
        <w:tabs>
          <w:tab w:val="num" w:pos="3600"/>
        </w:tabs>
        <w:ind w:left="3600" w:hanging="360"/>
      </w:pPr>
      <w:rPr>
        <w:rFonts w:ascii="Arial" w:hAnsi="Arial" w:hint="default"/>
      </w:rPr>
    </w:lvl>
    <w:lvl w:ilvl="5" w:tplc="0A6AE4EC" w:tentative="1">
      <w:start w:val="1"/>
      <w:numFmt w:val="bullet"/>
      <w:lvlText w:val="•"/>
      <w:lvlJc w:val="left"/>
      <w:pPr>
        <w:tabs>
          <w:tab w:val="num" w:pos="4320"/>
        </w:tabs>
        <w:ind w:left="4320" w:hanging="360"/>
      </w:pPr>
      <w:rPr>
        <w:rFonts w:ascii="Arial" w:hAnsi="Arial" w:hint="default"/>
      </w:rPr>
    </w:lvl>
    <w:lvl w:ilvl="6" w:tplc="C3D0A638" w:tentative="1">
      <w:start w:val="1"/>
      <w:numFmt w:val="bullet"/>
      <w:lvlText w:val="•"/>
      <w:lvlJc w:val="left"/>
      <w:pPr>
        <w:tabs>
          <w:tab w:val="num" w:pos="5040"/>
        </w:tabs>
        <w:ind w:left="5040" w:hanging="360"/>
      </w:pPr>
      <w:rPr>
        <w:rFonts w:ascii="Arial" w:hAnsi="Arial" w:hint="default"/>
      </w:rPr>
    </w:lvl>
    <w:lvl w:ilvl="7" w:tplc="359AC42E" w:tentative="1">
      <w:start w:val="1"/>
      <w:numFmt w:val="bullet"/>
      <w:lvlText w:val="•"/>
      <w:lvlJc w:val="left"/>
      <w:pPr>
        <w:tabs>
          <w:tab w:val="num" w:pos="5760"/>
        </w:tabs>
        <w:ind w:left="5760" w:hanging="360"/>
      </w:pPr>
      <w:rPr>
        <w:rFonts w:ascii="Arial" w:hAnsi="Arial" w:hint="default"/>
      </w:rPr>
    </w:lvl>
    <w:lvl w:ilvl="8" w:tplc="C3A2A3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1"/>
  </w:num>
  <w:num w:numId="4">
    <w:abstractNumId w:val="2"/>
  </w:num>
  <w:num w:numId="5">
    <w:abstractNumId w:val="14"/>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6"/>
  </w:num>
  <w:num w:numId="16">
    <w:abstractNumId w:val="1"/>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 w:numId="22">
    <w:abstractNumId w:val="4"/>
  </w:num>
  <w:num w:numId="23">
    <w:abstractNumId w:val="5"/>
  </w:num>
  <w:num w:numId="24">
    <w:abstractNumId w:val="15"/>
  </w:num>
  <w:num w:numId="25">
    <w:abstractNumId w:val="12"/>
  </w:num>
  <w:num w:numId="26">
    <w:abstractNumId w:val="9"/>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7"/>
  </w:num>
  <w:num w:numId="30">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312A1"/>
    <w:rsid w:val="0008612A"/>
    <w:rsid w:val="000B0056"/>
    <w:rsid w:val="000D55F4"/>
    <w:rsid w:val="000E4A6F"/>
    <w:rsid w:val="000F31D5"/>
    <w:rsid w:val="001054CE"/>
    <w:rsid w:val="00107FD4"/>
    <w:rsid w:val="00125809"/>
    <w:rsid w:val="00134F9F"/>
    <w:rsid w:val="00152507"/>
    <w:rsid w:val="00156FB9"/>
    <w:rsid w:val="001745F8"/>
    <w:rsid w:val="001838CF"/>
    <w:rsid w:val="001944BE"/>
    <w:rsid w:val="001A2A9B"/>
    <w:rsid w:val="001A3BA4"/>
    <w:rsid w:val="001A7936"/>
    <w:rsid w:val="001B36DB"/>
    <w:rsid w:val="001D4A4D"/>
    <w:rsid w:val="001E30F6"/>
    <w:rsid w:val="001E36B5"/>
    <w:rsid w:val="001F3D75"/>
    <w:rsid w:val="00204E7B"/>
    <w:rsid w:val="00226E13"/>
    <w:rsid w:val="00235F5C"/>
    <w:rsid w:val="00251776"/>
    <w:rsid w:val="00280CD3"/>
    <w:rsid w:val="002A0EC9"/>
    <w:rsid w:val="002A5B43"/>
    <w:rsid w:val="002B4922"/>
    <w:rsid w:val="002C2D19"/>
    <w:rsid w:val="002D10FA"/>
    <w:rsid w:val="002D4C55"/>
    <w:rsid w:val="002F6FC6"/>
    <w:rsid w:val="0031574B"/>
    <w:rsid w:val="00331A52"/>
    <w:rsid w:val="003478EB"/>
    <w:rsid w:val="00350382"/>
    <w:rsid w:val="00357BA8"/>
    <w:rsid w:val="0036189D"/>
    <w:rsid w:val="003B659E"/>
    <w:rsid w:val="003E3015"/>
    <w:rsid w:val="0043750A"/>
    <w:rsid w:val="00445680"/>
    <w:rsid w:val="00452F03"/>
    <w:rsid w:val="004843BD"/>
    <w:rsid w:val="0048451A"/>
    <w:rsid w:val="004949F8"/>
    <w:rsid w:val="004A549F"/>
    <w:rsid w:val="004E0E22"/>
    <w:rsid w:val="004E5E66"/>
    <w:rsid w:val="00503B4D"/>
    <w:rsid w:val="00504EE9"/>
    <w:rsid w:val="0054442C"/>
    <w:rsid w:val="00546735"/>
    <w:rsid w:val="00550285"/>
    <w:rsid w:val="00567DB2"/>
    <w:rsid w:val="00570E98"/>
    <w:rsid w:val="0057587E"/>
    <w:rsid w:val="005836F8"/>
    <w:rsid w:val="005918FA"/>
    <w:rsid w:val="005E61A8"/>
    <w:rsid w:val="005F6419"/>
    <w:rsid w:val="0060574E"/>
    <w:rsid w:val="00617400"/>
    <w:rsid w:val="00633A29"/>
    <w:rsid w:val="0065510E"/>
    <w:rsid w:val="00664950"/>
    <w:rsid w:val="00683220"/>
    <w:rsid w:val="00687FA0"/>
    <w:rsid w:val="006B7010"/>
    <w:rsid w:val="006E3FEE"/>
    <w:rsid w:val="007145FF"/>
    <w:rsid w:val="0072623C"/>
    <w:rsid w:val="0073636C"/>
    <w:rsid w:val="00751515"/>
    <w:rsid w:val="00785232"/>
    <w:rsid w:val="00786F1E"/>
    <w:rsid w:val="00790F18"/>
    <w:rsid w:val="0079757B"/>
    <w:rsid w:val="007C2C0A"/>
    <w:rsid w:val="007C3ED0"/>
    <w:rsid w:val="007D2D87"/>
    <w:rsid w:val="007D2DC1"/>
    <w:rsid w:val="00806A76"/>
    <w:rsid w:val="00811C9D"/>
    <w:rsid w:val="00816C80"/>
    <w:rsid w:val="00841BCD"/>
    <w:rsid w:val="00851A8E"/>
    <w:rsid w:val="008826C1"/>
    <w:rsid w:val="00892252"/>
    <w:rsid w:val="008B0248"/>
    <w:rsid w:val="008B2257"/>
    <w:rsid w:val="008C0312"/>
    <w:rsid w:val="008C7B10"/>
    <w:rsid w:val="008F7BBC"/>
    <w:rsid w:val="0090091A"/>
    <w:rsid w:val="009042BD"/>
    <w:rsid w:val="00932A5B"/>
    <w:rsid w:val="00935841"/>
    <w:rsid w:val="00974371"/>
    <w:rsid w:val="00977E1D"/>
    <w:rsid w:val="00990C5D"/>
    <w:rsid w:val="009A2528"/>
    <w:rsid w:val="009A57A4"/>
    <w:rsid w:val="009B211E"/>
    <w:rsid w:val="009F5F3E"/>
    <w:rsid w:val="00A10B1F"/>
    <w:rsid w:val="00A22B78"/>
    <w:rsid w:val="00A25AE5"/>
    <w:rsid w:val="00A27D32"/>
    <w:rsid w:val="00A3141E"/>
    <w:rsid w:val="00A37002"/>
    <w:rsid w:val="00A47DEC"/>
    <w:rsid w:val="00A50A1C"/>
    <w:rsid w:val="00A77D0E"/>
    <w:rsid w:val="00AA1B0E"/>
    <w:rsid w:val="00AC5BFC"/>
    <w:rsid w:val="00AC5CA7"/>
    <w:rsid w:val="00AC7558"/>
    <w:rsid w:val="00AE56B1"/>
    <w:rsid w:val="00B12C50"/>
    <w:rsid w:val="00B22459"/>
    <w:rsid w:val="00B261EE"/>
    <w:rsid w:val="00B73862"/>
    <w:rsid w:val="00B95C98"/>
    <w:rsid w:val="00BA6E48"/>
    <w:rsid w:val="00BC625B"/>
    <w:rsid w:val="00BF2218"/>
    <w:rsid w:val="00C30462"/>
    <w:rsid w:val="00C7268E"/>
    <w:rsid w:val="00C74627"/>
    <w:rsid w:val="00C96266"/>
    <w:rsid w:val="00CC3433"/>
    <w:rsid w:val="00CD5FDE"/>
    <w:rsid w:val="00CD7492"/>
    <w:rsid w:val="00CE3A6B"/>
    <w:rsid w:val="00CE6CFF"/>
    <w:rsid w:val="00CE76B3"/>
    <w:rsid w:val="00CF6DB6"/>
    <w:rsid w:val="00D00211"/>
    <w:rsid w:val="00D06309"/>
    <w:rsid w:val="00D351EA"/>
    <w:rsid w:val="00D43403"/>
    <w:rsid w:val="00D62E71"/>
    <w:rsid w:val="00D740CA"/>
    <w:rsid w:val="00D811D0"/>
    <w:rsid w:val="00D85728"/>
    <w:rsid w:val="00D92FE8"/>
    <w:rsid w:val="00D94A7C"/>
    <w:rsid w:val="00DB3A00"/>
    <w:rsid w:val="00DD44E7"/>
    <w:rsid w:val="00DF2997"/>
    <w:rsid w:val="00DF618D"/>
    <w:rsid w:val="00E16109"/>
    <w:rsid w:val="00E41C20"/>
    <w:rsid w:val="00EB5D5E"/>
    <w:rsid w:val="00EC16D1"/>
    <w:rsid w:val="00EC7BC3"/>
    <w:rsid w:val="00ED7600"/>
    <w:rsid w:val="00EE4B87"/>
    <w:rsid w:val="00F0099E"/>
    <w:rsid w:val="00F1362C"/>
    <w:rsid w:val="00F27E7E"/>
    <w:rsid w:val="00F44FFA"/>
    <w:rsid w:val="00F52C77"/>
    <w:rsid w:val="00F6250A"/>
    <w:rsid w:val="00F74230"/>
    <w:rsid w:val="00F76E90"/>
    <w:rsid w:val="00F824F5"/>
    <w:rsid w:val="00F97750"/>
    <w:rsid w:val="00FC29B9"/>
    <w:rsid w:val="00FC6FD3"/>
    <w:rsid w:val="00FD187D"/>
    <w:rsid w:val="00FD4BCF"/>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5BD1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9">
    <w:name w:val="heading 9"/>
    <w:basedOn w:val="Normal"/>
    <w:next w:val="Normal"/>
    <w:link w:val="Heading9Char"/>
    <w:uiPriority w:val="9"/>
    <w:semiHidden/>
    <w:unhideWhenUsed/>
    <w:qFormat/>
    <w:rsid w:val="001A2A9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customStyle="1" w:styleId="Heading9Char">
    <w:name w:val="Heading 9 Char"/>
    <w:basedOn w:val="DefaultParagraphFont"/>
    <w:link w:val="Heading9"/>
    <w:rsid w:val="001A2A9B"/>
    <w:rPr>
      <w:rFonts w:asciiTheme="majorHAnsi" w:eastAsiaTheme="majorEastAsia" w:hAnsiTheme="majorHAnsi" w:cstheme="majorBidi"/>
      <w:i/>
      <w:iCs/>
      <w:color w:val="272727" w:themeColor="text1" w:themeTint="D8"/>
      <w:sz w:val="21"/>
      <w:szCs w:val="21"/>
    </w:rPr>
  </w:style>
  <w:style w:type="paragraph" w:customStyle="1" w:styleId="TAL">
    <w:name w:val="TAL"/>
    <w:basedOn w:val="Normal"/>
    <w:link w:val="TALCar"/>
    <w:rsid w:val="001A2A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rsid w:val="001A2A9B"/>
    <w:rPr>
      <w:rFonts w:ascii="Arial" w:eastAsia="Times New Roman" w:hAnsi="Arial" w:cs="Times New Roman"/>
      <w:sz w:val="18"/>
      <w:szCs w:val="20"/>
      <w:lang w:val="x-none" w:eastAsia="x-none"/>
    </w:rPr>
  </w:style>
  <w:style w:type="paragraph" w:customStyle="1" w:styleId="TAH">
    <w:name w:val="TAH"/>
    <w:basedOn w:val="Normal"/>
    <w:link w:val="TAHCar"/>
    <w:rsid w:val="001A2A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locked/>
    <w:rsid w:val="001A2A9B"/>
    <w:rPr>
      <w:rFonts w:ascii="Arial" w:eastAsia="Times New Roman" w:hAnsi="Arial" w:cs="Times New Roman"/>
      <w:b/>
      <w:sz w:val="18"/>
      <w:szCs w:val="20"/>
      <w:lang w:val="x-none" w:eastAsia="x-none"/>
    </w:rPr>
  </w:style>
  <w:style w:type="character" w:styleId="CommentReference">
    <w:name w:val="annotation reference"/>
    <w:basedOn w:val="DefaultParagraphFont"/>
    <w:uiPriority w:val="99"/>
    <w:semiHidden/>
    <w:unhideWhenUsed/>
    <w:rsid w:val="008B2257"/>
    <w:rPr>
      <w:sz w:val="16"/>
      <w:szCs w:val="16"/>
    </w:rPr>
  </w:style>
  <w:style w:type="paragraph" w:styleId="CommentText">
    <w:name w:val="annotation text"/>
    <w:basedOn w:val="Normal"/>
    <w:link w:val="CommentTextChar"/>
    <w:uiPriority w:val="99"/>
    <w:semiHidden/>
    <w:unhideWhenUsed/>
    <w:rsid w:val="008B2257"/>
    <w:pPr>
      <w:spacing w:line="240" w:lineRule="auto"/>
    </w:pPr>
    <w:rPr>
      <w:szCs w:val="20"/>
    </w:rPr>
  </w:style>
  <w:style w:type="character" w:customStyle="1" w:styleId="CommentTextChar">
    <w:name w:val="Comment Text Char"/>
    <w:basedOn w:val="DefaultParagraphFont"/>
    <w:link w:val="CommentText"/>
    <w:uiPriority w:val="99"/>
    <w:semiHidden/>
    <w:rsid w:val="008B225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B2257"/>
    <w:rPr>
      <w:b/>
      <w:bCs/>
    </w:rPr>
  </w:style>
  <w:style w:type="character" w:customStyle="1" w:styleId="CommentSubjectChar">
    <w:name w:val="Comment Subject Char"/>
    <w:basedOn w:val="CommentTextChar"/>
    <w:link w:val="CommentSubject"/>
    <w:uiPriority w:val="99"/>
    <w:semiHidden/>
    <w:rsid w:val="008B2257"/>
    <w:rPr>
      <w:rFonts w:ascii="Times New Roman" w:hAnsi="Times New Roman"/>
      <w:b/>
      <w:bCs/>
      <w:sz w:val="20"/>
      <w:szCs w:val="20"/>
    </w:rPr>
  </w:style>
  <w:style w:type="paragraph" w:styleId="BalloonText">
    <w:name w:val="Balloon Text"/>
    <w:basedOn w:val="Normal"/>
    <w:link w:val="BalloonTextChar"/>
    <w:uiPriority w:val="99"/>
    <w:semiHidden/>
    <w:unhideWhenUsed/>
    <w:rsid w:val="008B22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257"/>
    <w:rPr>
      <w:rFonts w:ascii="Segoe UI" w:hAnsi="Segoe UI" w:cs="Segoe UI"/>
      <w:sz w:val="18"/>
      <w:szCs w:val="18"/>
    </w:rPr>
  </w:style>
  <w:style w:type="character" w:customStyle="1" w:styleId="HeaderChar">
    <w:name w:val="Header Char"/>
    <w:link w:val="Header"/>
    <w:rsid w:val="007D2DC1"/>
    <w:rPr>
      <w:lang w:val="en-GB"/>
    </w:rPr>
  </w:style>
  <w:style w:type="paragraph" w:styleId="Header">
    <w:name w:val="header"/>
    <w:basedOn w:val="Normal"/>
    <w:link w:val="HeaderChar"/>
    <w:rsid w:val="007D2DC1"/>
    <w:pPr>
      <w:tabs>
        <w:tab w:val="center" w:pos="4153"/>
        <w:tab w:val="right" w:pos="8306"/>
      </w:tabs>
      <w:spacing w:after="0" w:line="240" w:lineRule="auto"/>
    </w:pPr>
    <w:rPr>
      <w:rFonts w:asciiTheme="minorHAnsi" w:hAnsiTheme="minorHAnsi"/>
      <w:sz w:val="22"/>
      <w:lang w:val="en-GB"/>
    </w:rPr>
  </w:style>
  <w:style w:type="character" w:customStyle="1" w:styleId="HeaderChar1">
    <w:name w:val="Header Char1"/>
    <w:basedOn w:val="DefaultParagraphFont"/>
    <w:uiPriority w:val="99"/>
    <w:semiHidden/>
    <w:rsid w:val="007D2DC1"/>
    <w:rPr>
      <w:rFonts w:ascii="Times New Roman" w:hAnsi="Times New Roman"/>
      <w:sz w:val="20"/>
    </w:rPr>
  </w:style>
  <w:style w:type="paragraph" w:customStyle="1" w:styleId="B1">
    <w:name w:val="B1"/>
    <w:basedOn w:val="List"/>
    <w:link w:val="B1Char"/>
    <w:rsid w:val="00DF618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x-none"/>
    </w:rPr>
  </w:style>
  <w:style w:type="character" w:customStyle="1" w:styleId="B1Char">
    <w:name w:val="B1 Char"/>
    <w:link w:val="B1"/>
    <w:rsid w:val="00DF618D"/>
    <w:rPr>
      <w:rFonts w:ascii="Times New Roman" w:eastAsia="Times New Roman" w:hAnsi="Times New Roman" w:cs="Times New Roman"/>
      <w:sz w:val="20"/>
      <w:szCs w:val="20"/>
      <w:lang w:val="en-GB" w:eastAsia="x-none"/>
    </w:rPr>
  </w:style>
  <w:style w:type="paragraph" w:customStyle="1" w:styleId="NO">
    <w:name w:val="NO"/>
    <w:basedOn w:val="Normal"/>
    <w:link w:val="NOChar"/>
    <w:rsid w:val="00DF618D"/>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x-none"/>
    </w:rPr>
  </w:style>
  <w:style w:type="character" w:customStyle="1" w:styleId="NOChar">
    <w:name w:val="NO Char"/>
    <w:link w:val="NO"/>
    <w:rsid w:val="00DF618D"/>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DF618D"/>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3534">
      <w:bodyDiv w:val="1"/>
      <w:marLeft w:val="0"/>
      <w:marRight w:val="0"/>
      <w:marTop w:val="0"/>
      <w:marBottom w:val="0"/>
      <w:divBdr>
        <w:top w:val="none" w:sz="0" w:space="0" w:color="auto"/>
        <w:left w:val="none" w:sz="0" w:space="0" w:color="auto"/>
        <w:bottom w:val="none" w:sz="0" w:space="0" w:color="auto"/>
        <w:right w:val="none" w:sz="0" w:space="0" w:color="auto"/>
      </w:divBdr>
    </w:div>
    <w:div w:id="74322779">
      <w:bodyDiv w:val="1"/>
      <w:marLeft w:val="0"/>
      <w:marRight w:val="0"/>
      <w:marTop w:val="0"/>
      <w:marBottom w:val="0"/>
      <w:divBdr>
        <w:top w:val="none" w:sz="0" w:space="0" w:color="auto"/>
        <w:left w:val="none" w:sz="0" w:space="0" w:color="auto"/>
        <w:bottom w:val="none" w:sz="0" w:space="0" w:color="auto"/>
        <w:right w:val="none" w:sz="0" w:space="0" w:color="auto"/>
      </w:divBdr>
      <w:divsChild>
        <w:div w:id="726611254">
          <w:marLeft w:val="360"/>
          <w:marRight w:val="0"/>
          <w:marTop w:val="200"/>
          <w:marBottom w:val="0"/>
          <w:divBdr>
            <w:top w:val="none" w:sz="0" w:space="0" w:color="auto"/>
            <w:left w:val="none" w:sz="0" w:space="0" w:color="auto"/>
            <w:bottom w:val="none" w:sz="0" w:space="0" w:color="auto"/>
            <w:right w:val="none" w:sz="0" w:space="0" w:color="auto"/>
          </w:divBdr>
        </w:div>
        <w:div w:id="1058171221">
          <w:marLeft w:val="360"/>
          <w:marRight w:val="0"/>
          <w:marTop w:val="200"/>
          <w:marBottom w:val="0"/>
          <w:divBdr>
            <w:top w:val="none" w:sz="0" w:space="0" w:color="auto"/>
            <w:left w:val="none" w:sz="0" w:space="0" w:color="auto"/>
            <w:bottom w:val="none" w:sz="0" w:space="0" w:color="auto"/>
            <w:right w:val="none" w:sz="0" w:space="0" w:color="auto"/>
          </w:divBdr>
        </w:div>
      </w:divsChild>
    </w:div>
    <w:div w:id="382218331">
      <w:bodyDiv w:val="1"/>
      <w:marLeft w:val="0"/>
      <w:marRight w:val="0"/>
      <w:marTop w:val="0"/>
      <w:marBottom w:val="0"/>
      <w:divBdr>
        <w:top w:val="none" w:sz="0" w:space="0" w:color="auto"/>
        <w:left w:val="none" w:sz="0" w:space="0" w:color="auto"/>
        <w:bottom w:val="none" w:sz="0" w:space="0" w:color="auto"/>
        <w:right w:val="none" w:sz="0" w:space="0" w:color="auto"/>
      </w:divBdr>
    </w:div>
    <w:div w:id="526408644">
      <w:bodyDiv w:val="1"/>
      <w:marLeft w:val="0"/>
      <w:marRight w:val="0"/>
      <w:marTop w:val="0"/>
      <w:marBottom w:val="0"/>
      <w:divBdr>
        <w:top w:val="none" w:sz="0" w:space="0" w:color="auto"/>
        <w:left w:val="none" w:sz="0" w:space="0" w:color="auto"/>
        <w:bottom w:val="none" w:sz="0" w:space="0" w:color="auto"/>
        <w:right w:val="none" w:sz="0" w:space="0" w:color="auto"/>
      </w:divBdr>
    </w:div>
    <w:div w:id="767385486">
      <w:bodyDiv w:val="1"/>
      <w:marLeft w:val="0"/>
      <w:marRight w:val="0"/>
      <w:marTop w:val="0"/>
      <w:marBottom w:val="0"/>
      <w:divBdr>
        <w:top w:val="none" w:sz="0" w:space="0" w:color="auto"/>
        <w:left w:val="none" w:sz="0" w:space="0" w:color="auto"/>
        <w:bottom w:val="none" w:sz="0" w:space="0" w:color="auto"/>
        <w:right w:val="none" w:sz="0" w:space="0" w:color="auto"/>
      </w:divBdr>
    </w:div>
    <w:div w:id="801776251">
      <w:bodyDiv w:val="1"/>
      <w:marLeft w:val="0"/>
      <w:marRight w:val="0"/>
      <w:marTop w:val="0"/>
      <w:marBottom w:val="0"/>
      <w:divBdr>
        <w:top w:val="none" w:sz="0" w:space="0" w:color="auto"/>
        <w:left w:val="none" w:sz="0" w:space="0" w:color="auto"/>
        <w:bottom w:val="none" w:sz="0" w:space="0" w:color="auto"/>
        <w:right w:val="none" w:sz="0" w:space="0" w:color="auto"/>
      </w:divBdr>
    </w:div>
    <w:div w:id="1276206704">
      <w:bodyDiv w:val="1"/>
      <w:marLeft w:val="0"/>
      <w:marRight w:val="0"/>
      <w:marTop w:val="0"/>
      <w:marBottom w:val="0"/>
      <w:divBdr>
        <w:top w:val="none" w:sz="0" w:space="0" w:color="auto"/>
        <w:left w:val="none" w:sz="0" w:space="0" w:color="auto"/>
        <w:bottom w:val="none" w:sz="0" w:space="0" w:color="auto"/>
        <w:right w:val="none" w:sz="0" w:space="0" w:color="auto"/>
      </w:divBdr>
    </w:div>
    <w:div w:id="1555431809">
      <w:bodyDiv w:val="1"/>
      <w:marLeft w:val="0"/>
      <w:marRight w:val="0"/>
      <w:marTop w:val="0"/>
      <w:marBottom w:val="0"/>
      <w:divBdr>
        <w:top w:val="none" w:sz="0" w:space="0" w:color="auto"/>
        <w:left w:val="none" w:sz="0" w:space="0" w:color="auto"/>
        <w:bottom w:val="none" w:sz="0" w:space="0" w:color="auto"/>
        <w:right w:val="none" w:sz="0" w:space="0" w:color="auto"/>
      </w:divBdr>
      <w:divsChild>
        <w:div w:id="1375303332">
          <w:marLeft w:val="360"/>
          <w:marRight w:val="0"/>
          <w:marTop w:val="200"/>
          <w:marBottom w:val="0"/>
          <w:divBdr>
            <w:top w:val="none" w:sz="0" w:space="0" w:color="auto"/>
            <w:left w:val="none" w:sz="0" w:space="0" w:color="auto"/>
            <w:bottom w:val="none" w:sz="0" w:space="0" w:color="auto"/>
            <w:right w:val="none" w:sz="0" w:space="0" w:color="auto"/>
          </w:divBdr>
        </w:div>
        <w:div w:id="2114206425">
          <w:marLeft w:val="1080"/>
          <w:marRight w:val="0"/>
          <w:marTop w:val="100"/>
          <w:marBottom w:val="0"/>
          <w:divBdr>
            <w:top w:val="none" w:sz="0" w:space="0" w:color="auto"/>
            <w:left w:val="none" w:sz="0" w:space="0" w:color="auto"/>
            <w:bottom w:val="none" w:sz="0" w:space="0" w:color="auto"/>
            <w:right w:val="none" w:sz="0" w:space="0" w:color="auto"/>
          </w:divBdr>
        </w:div>
        <w:div w:id="1743599966">
          <w:marLeft w:val="1080"/>
          <w:marRight w:val="0"/>
          <w:marTop w:val="100"/>
          <w:marBottom w:val="0"/>
          <w:divBdr>
            <w:top w:val="none" w:sz="0" w:space="0" w:color="auto"/>
            <w:left w:val="none" w:sz="0" w:space="0" w:color="auto"/>
            <w:bottom w:val="none" w:sz="0" w:space="0" w:color="auto"/>
            <w:right w:val="none" w:sz="0" w:space="0" w:color="auto"/>
          </w:divBdr>
        </w:div>
        <w:div w:id="1736587312">
          <w:marLeft w:val="1080"/>
          <w:marRight w:val="0"/>
          <w:marTop w:val="100"/>
          <w:marBottom w:val="0"/>
          <w:divBdr>
            <w:top w:val="none" w:sz="0" w:space="0" w:color="auto"/>
            <w:left w:val="none" w:sz="0" w:space="0" w:color="auto"/>
            <w:bottom w:val="none" w:sz="0" w:space="0" w:color="auto"/>
            <w:right w:val="none" w:sz="0" w:space="0" w:color="auto"/>
          </w:divBdr>
        </w:div>
        <w:div w:id="1647323558">
          <w:marLeft w:val="1080"/>
          <w:marRight w:val="0"/>
          <w:marTop w:val="100"/>
          <w:marBottom w:val="0"/>
          <w:divBdr>
            <w:top w:val="none" w:sz="0" w:space="0" w:color="auto"/>
            <w:left w:val="none" w:sz="0" w:space="0" w:color="auto"/>
            <w:bottom w:val="none" w:sz="0" w:space="0" w:color="auto"/>
            <w:right w:val="none" w:sz="0" w:space="0" w:color="auto"/>
          </w:divBdr>
        </w:div>
      </w:divsChild>
    </w:div>
    <w:div w:id="161240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E912-7BE5-470B-8C1D-65B4D69A5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4593</TotalTime>
  <Pages>4</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17</cp:revision>
  <dcterms:created xsi:type="dcterms:W3CDTF">2018-05-14T16:11:00Z</dcterms:created>
  <dcterms:modified xsi:type="dcterms:W3CDTF">2018-06-25T16:32:00Z</dcterms:modified>
</cp:coreProperties>
</file>